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9A38" w14:textId="0A433F57" w:rsidR="00BB4C4A" w:rsidRPr="002517A9" w:rsidRDefault="00BB4C4A" w:rsidP="00C44D57">
      <w:pPr>
        <w:jc w:val="center"/>
        <w:rPr>
          <w:lang w:val="es-ES_tradnl"/>
        </w:rPr>
      </w:pPr>
    </w:p>
    <w:p w14:paraId="080E3163" w14:textId="1BE3D57B" w:rsidR="00C44D57" w:rsidRPr="002517A9" w:rsidRDefault="00514BD8" w:rsidP="00C44D57">
      <w:pPr>
        <w:jc w:val="center"/>
        <w:rPr>
          <w:b/>
          <w:bCs/>
          <w:u w:val="single"/>
          <w:lang w:val="es-ES_tradnl"/>
        </w:rPr>
      </w:pPr>
      <w:r w:rsidRPr="002517A9">
        <w:rPr>
          <w:b/>
          <w:bCs/>
          <w:noProof/>
          <w:u w:val="single"/>
          <w:lang w:val="es-ES_tradnl"/>
        </w:rPr>
        <mc:AlternateContent>
          <mc:Choice Requires="wps">
            <w:drawing>
              <wp:anchor distT="45720" distB="45720" distL="114300" distR="114300" simplePos="0" relativeHeight="251659264" behindDoc="0" locked="0" layoutInCell="1" allowOverlap="1" wp14:anchorId="29EF26D8" wp14:editId="56B1EF4E">
                <wp:simplePos x="0" y="0"/>
                <wp:positionH relativeFrom="column">
                  <wp:posOffset>160020</wp:posOffset>
                </wp:positionH>
                <wp:positionV relativeFrom="paragraph">
                  <wp:posOffset>463550</wp:posOffset>
                </wp:positionV>
                <wp:extent cx="5319395" cy="1404620"/>
                <wp:effectExtent l="0" t="0" r="14605"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404620"/>
                        </a:xfrm>
                        <a:prstGeom prst="rect">
                          <a:avLst/>
                        </a:prstGeom>
                        <a:solidFill>
                          <a:srgbClr val="FFFFFF"/>
                        </a:solidFill>
                        <a:ln w="9525">
                          <a:solidFill>
                            <a:srgbClr val="000000"/>
                          </a:solidFill>
                          <a:miter lim="800000"/>
                          <a:headEnd/>
                          <a:tailEnd/>
                        </a:ln>
                      </wps:spPr>
                      <wps:txbx>
                        <w:txbxContent>
                          <w:p w14:paraId="05438C90" w14:textId="77777777" w:rsidR="002517A9" w:rsidRDefault="002517A9" w:rsidP="002517A9">
                            <w:pPr>
                              <w:jc w:val="center"/>
                            </w:pPr>
                            <w:r w:rsidRPr="002517A9">
                              <w:rPr>
                                <w:b/>
                                <w:bCs/>
                              </w:rPr>
                              <w:t>Proyecto:</w:t>
                            </w:r>
                            <w:r>
                              <w:t xml:space="preserve"> DAIRITAL – Desarrollo de sistemas de producción sostenibles en el sector lácteo tradicional del área SUDOE</w:t>
                            </w:r>
                          </w:p>
                          <w:p w14:paraId="0B741BB3" w14:textId="77777777" w:rsidR="002517A9" w:rsidRDefault="002517A9" w:rsidP="002517A9">
                            <w:pPr>
                              <w:jc w:val="center"/>
                            </w:pPr>
                            <w:r w:rsidRPr="002517A9">
                              <w:rPr>
                                <w:b/>
                                <w:bCs/>
                              </w:rPr>
                              <w:t>Programa:</w:t>
                            </w:r>
                            <w:r>
                              <w:t xml:space="preserve"> </w:t>
                            </w:r>
                            <w:proofErr w:type="spellStart"/>
                            <w:r>
                              <w:t>Interreg</w:t>
                            </w:r>
                            <w:proofErr w:type="spellEnd"/>
                            <w:r>
                              <w:t xml:space="preserve"> VI-B Europa Suroccidental (SUDOE) 2021–2027</w:t>
                            </w:r>
                          </w:p>
                          <w:p w14:paraId="00575C07" w14:textId="77777777" w:rsidR="002517A9" w:rsidRDefault="002517A9" w:rsidP="002517A9">
                            <w:pPr>
                              <w:jc w:val="center"/>
                            </w:pPr>
                            <w:r w:rsidRPr="002517A9">
                              <w:rPr>
                                <w:b/>
                                <w:bCs/>
                              </w:rPr>
                              <w:t>Entidad contratante:</w:t>
                            </w:r>
                            <w:r>
                              <w:t xml:space="preserve"> KAIKU, S. COOP.</w:t>
                            </w:r>
                          </w:p>
                          <w:p w14:paraId="24AF2D5A" w14:textId="52E2E97E" w:rsidR="00514BD8" w:rsidRDefault="002517A9" w:rsidP="002517A9">
                            <w:pPr>
                              <w:jc w:val="center"/>
                            </w:pPr>
                            <w:r w:rsidRPr="002517A9">
                              <w:rPr>
                                <w:b/>
                                <w:bCs/>
                              </w:rPr>
                              <w:t>Referencia interna:</w:t>
                            </w:r>
                            <w:r>
                              <w:t xml:space="preserve"> </w:t>
                            </w:r>
                            <w:r w:rsidR="00452C1D" w:rsidRPr="00452C1D">
                              <w:t>K007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F26D8" id="_x0000_t202" coordsize="21600,21600" o:spt="202" path="m,l,21600r21600,l21600,xe">
                <v:stroke joinstyle="miter"/>
                <v:path gradientshapeok="t" o:connecttype="rect"/>
              </v:shapetype>
              <v:shape id="Cuadro de texto 2" o:spid="_x0000_s1026" type="#_x0000_t202" style="position:absolute;left:0;text-align:left;margin-left:12.6pt;margin-top:36.5pt;width:41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">
                <v:textbox style="mso-fit-shape-to-text:t">
                  <w:txbxContent>
                    <w:p w14:paraId="05438C90" w14:textId="77777777" w:rsidR="002517A9" w:rsidRDefault="002517A9" w:rsidP="002517A9">
                      <w:pPr>
                        <w:jc w:val="center"/>
                      </w:pPr>
                      <w:r w:rsidRPr="002517A9">
                        <w:rPr>
                          <w:b/>
                          <w:bCs/>
                        </w:rPr>
                        <w:t>Proyecto:</w:t>
                      </w:r>
                      <w:r>
                        <w:t xml:space="preserve"> DAIRITAL – Desarrollo de sistemas de producción sostenibles en el sector lácteo tradicional del área SUDOE</w:t>
                      </w:r>
                    </w:p>
                    <w:p w14:paraId="0B741BB3" w14:textId="77777777" w:rsidR="002517A9" w:rsidRDefault="002517A9" w:rsidP="002517A9">
                      <w:pPr>
                        <w:jc w:val="center"/>
                      </w:pPr>
                      <w:r w:rsidRPr="002517A9">
                        <w:rPr>
                          <w:b/>
                          <w:bCs/>
                        </w:rPr>
                        <w:t>Programa:</w:t>
                      </w:r>
                      <w:r>
                        <w:t xml:space="preserve"> </w:t>
                      </w:r>
                      <w:proofErr w:type="spellStart"/>
                      <w:r>
                        <w:t>Interreg</w:t>
                      </w:r>
                      <w:proofErr w:type="spellEnd"/>
                      <w:r>
                        <w:t xml:space="preserve"> VI-B Europa Suroccidental (SUDOE) 2021–2027</w:t>
                      </w:r>
                    </w:p>
                    <w:p w14:paraId="00575C07" w14:textId="77777777" w:rsidR="002517A9" w:rsidRDefault="002517A9" w:rsidP="002517A9">
                      <w:pPr>
                        <w:jc w:val="center"/>
                      </w:pPr>
                      <w:r w:rsidRPr="002517A9">
                        <w:rPr>
                          <w:b/>
                          <w:bCs/>
                        </w:rPr>
                        <w:t>Entidad contratante:</w:t>
                      </w:r>
                      <w:r>
                        <w:t xml:space="preserve"> KAIKU, S. COOP.</w:t>
                      </w:r>
                    </w:p>
                    <w:p w14:paraId="24AF2D5A" w14:textId="52E2E97E" w:rsidR="00514BD8" w:rsidRDefault="002517A9" w:rsidP="002517A9">
                      <w:pPr>
                        <w:jc w:val="center"/>
                      </w:pPr>
                      <w:r w:rsidRPr="002517A9">
                        <w:rPr>
                          <w:b/>
                          <w:bCs/>
                        </w:rPr>
                        <w:t>Referencia interna:</w:t>
                      </w:r>
                      <w:r>
                        <w:t xml:space="preserve"> </w:t>
                      </w:r>
                      <w:r w:rsidR="00452C1D" w:rsidRPr="00452C1D">
                        <w:t>K007</w:t>
                      </w:r>
                    </w:p>
                  </w:txbxContent>
                </v:textbox>
                <w10:wrap type="square"/>
              </v:shape>
            </w:pict>
          </mc:Fallback>
        </mc:AlternateContent>
      </w:r>
      <w:r w:rsidR="002517A9" w:rsidRPr="002517A9">
        <w:rPr>
          <w:b/>
          <w:bCs/>
          <w:u w:val="single"/>
          <w:lang w:val="es-ES_tradnl"/>
        </w:rPr>
        <w:t>CONVOCATORIA PÚBLICA PARA LA SELECCIÓN DE CONTROLADOR DE PRIMER NIVEL (AUDITOR EXTERNO)</w:t>
      </w:r>
    </w:p>
    <w:p w14:paraId="6D3DC2E7" w14:textId="77777777" w:rsidR="005163ED" w:rsidRPr="002517A9" w:rsidRDefault="005163ED" w:rsidP="005163ED">
      <w:pPr>
        <w:jc w:val="center"/>
        <w:rPr>
          <w:b/>
          <w:bCs/>
          <w:lang w:val="es-ES_tradnl"/>
        </w:rPr>
      </w:pPr>
    </w:p>
    <w:p w14:paraId="339AE7C3" w14:textId="74F303C0" w:rsidR="0089383B" w:rsidRPr="002517A9" w:rsidRDefault="0089383B" w:rsidP="00146FFB">
      <w:pPr>
        <w:pStyle w:val="Prrafodelista"/>
        <w:numPr>
          <w:ilvl w:val="0"/>
          <w:numId w:val="1"/>
        </w:numPr>
        <w:jc w:val="center"/>
        <w:rPr>
          <w:b/>
          <w:bCs/>
          <w:u w:val="single"/>
          <w:lang w:val="es-ES_tradnl"/>
        </w:rPr>
      </w:pPr>
      <w:r w:rsidRPr="002517A9">
        <w:rPr>
          <w:b/>
          <w:bCs/>
          <w:u w:val="single"/>
          <w:lang w:val="es-ES_tradnl"/>
        </w:rPr>
        <w:t>OBJETO Y CUESTIONES GENERALES DEL CONTRATO</w:t>
      </w:r>
    </w:p>
    <w:p w14:paraId="73374304" w14:textId="77777777" w:rsidR="0089383B" w:rsidRPr="002517A9" w:rsidRDefault="0089383B"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t>OBJETO DEL CONTRATO</w:t>
      </w:r>
    </w:p>
    <w:p w14:paraId="2A12EF4F" w14:textId="39FF2CDD" w:rsidR="00507BC7" w:rsidRPr="002517A9" w:rsidRDefault="002517A9" w:rsidP="002517A9">
      <w:pPr>
        <w:spacing w:line="360" w:lineRule="auto"/>
        <w:jc w:val="both"/>
        <w:rPr>
          <w:lang w:val="es-ES_tradnl"/>
        </w:rPr>
      </w:pPr>
      <w:r w:rsidRPr="002517A9">
        <w:rPr>
          <w:lang w:val="es-ES_tradnl"/>
        </w:rPr>
        <w:t xml:space="preserve">La presente convocatoria tiene por objeto la selección, mediante un procedimiento con publicidad y libre concurrencia, de una empresa o profesional independiente que preste los servicios de controlador de primer nivel (auditor externo) para la validación de los gastos subvencionables del proyecto DAIRITAL – Desarrollo de sistemas de producción sostenibles en el sector lácteo tradicional del área SUDOE, cofinanciado por el Fondo Europeo de Desarrollo Regional (FEDER) en el marco del Programa </w:t>
      </w:r>
      <w:proofErr w:type="spellStart"/>
      <w:r w:rsidRPr="002517A9">
        <w:rPr>
          <w:lang w:val="es-ES_tradnl"/>
        </w:rPr>
        <w:t>Interreg</w:t>
      </w:r>
      <w:proofErr w:type="spellEnd"/>
      <w:r w:rsidRPr="002517A9">
        <w:rPr>
          <w:lang w:val="es-ES_tradnl"/>
        </w:rPr>
        <w:t xml:space="preserve"> SUDOE 2021–2027.</w:t>
      </w:r>
    </w:p>
    <w:p w14:paraId="47E78C88" w14:textId="77777777" w:rsidR="002517A9" w:rsidRPr="002517A9" w:rsidRDefault="002517A9"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t>CONFINANCIACIÓN</w:t>
      </w:r>
    </w:p>
    <w:p w14:paraId="190722A3" w14:textId="77777777" w:rsidR="002517A9" w:rsidRPr="002517A9" w:rsidRDefault="002517A9" w:rsidP="002517A9">
      <w:pPr>
        <w:spacing w:line="360" w:lineRule="auto"/>
        <w:jc w:val="both"/>
        <w:rPr>
          <w:lang w:val="es-ES_tradnl"/>
        </w:rPr>
      </w:pPr>
      <w:r w:rsidRPr="002517A9">
        <w:rPr>
          <w:lang w:val="es-ES_tradnl"/>
        </w:rPr>
        <w:t xml:space="preserve">El proyecto </w:t>
      </w:r>
      <w:r w:rsidRPr="002517A9">
        <w:rPr>
          <w:rFonts w:cstheme="minorHAnsi"/>
          <w:sz w:val="21"/>
          <w:szCs w:val="21"/>
          <w:lang w:val="es-ES_tradnl"/>
        </w:rPr>
        <w:t xml:space="preserve">DAIRITAL </w:t>
      </w:r>
      <w:r w:rsidRPr="002517A9">
        <w:rPr>
          <w:lang w:val="es-ES_tradnl"/>
        </w:rPr>
        <w:t xml:space="preserve">se encuentra enmarcado dentro de la segunda convocatoria del </w:t>
      </w:r>
      <w:bookmarkStart w:id="0" w:name="_Hlk155348867"/>
      <w:r w:rsidRPr="002517A9">
        <w:rPr>
          <w:lang w:val="es-ES_tradnl"/>
        </w:rPr>
        <w:t xml:space="preserve">Programa </w:t>
      </w:r>
      <w:proofErr w:type="spellStart"/>
      <w:r w:rsidRPr="002517A9">
        <w:rPr>
          <w:lang w:val="es-ES_tradnl"/>
        </w:rPr>
        <w:t>Interreg</w:t>
      </w:r>
      <w:proofErr w:type="spellEnd"/>
      <w:r w:rsidRPr="002517A9">
        <w:rPr>
          <w:lang w:val="es-ES_tradnl"/>
        </w:rPr>
        <w:t xml:space="preserve"> VI-B Europa Suroccidental (SUDOE 2021-2027)</w:t>
      </w:r>
      <w:bookmarkEnd w:id="0"/>
      <w:r w:rsidRPr="002517A9">
        <w:rPr>
          <w:lang w:val="es-ES_tradnl"/>
        </w:rPr>
        <w:t>. En consecuencia, la prestación de este servicio tendrá una cofinanciación del 75% por parte del Fondo Europeo de Desarrollo Regional (FEDER).</w:t>
      </w:r>
    </w:p>
    <w:p w14:paraId="5364E392" w14:textId="77777777" w:rsidR="002517A9" w:rsidRPr="002517A9" w:rsidRDefault="002517A9"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t>ANTECEDENTES</w:t>
      </w:r>
    </w:p>
    <w:p w14:paraId="03E3740B" w14:textId="3629BC85" w:rsidR="002517A9" w:rsidRPr="002517A9" w:rsidRDefault="002517A9" w:rsidP="002517A9">
      <w:pPr>
        <w:spacing w:line="360" w:lineRule="auto"/>
        <w:jc w:val="both"/>
        <w:rPr>
          <w:rStyle w:val="eop"/>
          <w:rFonts w:ascii="Calibri" w:hAnsi="Calibri" w:cs="Calibri"/>
          <w:color w:val="000000"/>
          <w:sz w:val="21"/>
          <w:szCs w:val="21"/>
          <w:shd w:val="clear" w:color="auto" w:fill="FFFFFF"/>
          <w:lang w:val="es-ES_tradnl"/>
        </w:rPr>
      </w:pPr>
      <w:r w:rsidRPr="002517A9">
        <w:rPr>
          <w:lang w:val="es-ES_tradnl"/>
        </w:rPr>
        <w:t xml:space="preserve">El 6 de mayo de 2025 se recibió por parte del Comité de Seguimiento del Programa </w:t>
      </w:r>
      <w:proofErr w:type="spellStart"/>
      <w:r w:rsidRPr="002517A9">
        <w:rPr>
          <w:lang w:val="es-ES_tradnl"/>
        </w:rPr>
        <w:t>Interreg</w:t>
      </w:r>
      <w:proofErr w:type="spellEnd"/>
      <w:r w:rsidRPr="002517A9">
        <w:rPr>
          <w:lang w:val="es-ES_tradnl"/>
        </w:rPr>
        <w:t xml:space="preserve"> VI-B Europa Suroccidental (SUDOE 2021-2027) la notificación oficial de que el proyecto DAIRITAL – Desarrollo de sistemas de producción sostenibles en el sector lácteo tradicional del área SUDOE. - había sido aprobado dentro de la segunda convocatoria del Programa.</w:t>
      </w:r>
    </w:p>
    <w:p w14:paraId="619F1C18" w14:textId="77777777" w:rsidR="002517A9" w:rsidRPr="002517A9" w:rsidRDefault="002517A9" w:rsidP="002517A9">
      <w:pPr>
        <w:jc w:val="both"/>
        <w:rPr>
          <w:lang w:val="es-ES_tradnl"/>
        </w:rPr>
      </w:pPr>
      <w:r w:rsidRPr="002517A9">
        <w:rPr>
          <w:lang w:val="es-ES_tradnl"/>
        </w:rPr>
        <w:t xml:space="preserve">Este proyecto, liderado por Leartiker </w:t>
      </w:r>
      <w:proofErr w:type="spellStart"/>
      <w:proofErr w:type="gramStart"/>
      <w:r w:rsidRPr="002517A9">
        <w:rPr>
          <w:lang w:val="es-ES_tradnl"/>
        </w:rPr>
        <w:t>S.Coop</w:t>
      </w:r>
      <w:proofErr w:type="spellEnd"/>
      <w:proofErr w:type="gramEnd"/>
      <w:r w:rsidRPr="002517A9">
        <w:rPr>
          <w:lang w:val="es-ES_tradnl"/>
        </w:rPr>
        <w:t>, cuenta con la participación de 8 socios:</w:t>
      </w:r>
    </w:p>
    <w:p w14:paraId="3005A11B" w14:textId="77777777" w:rsidR="002517A9" w:rsidRPr="002517A9" w:rsidRDefault="002517A9" w:rsidP="002517A9">
      <w:pPr>
        <w:pStyle w:val="Prrafodelista"/>
        <w:numPr>
          <w:ilvl w:val="0"/>
          <w:numId w:val="38"/>
        </w:numPr>
        <w:spacing w:before="200" w:after="200" w:line="360" w:lineRule="auto"/>
        <w:ind w:left="426" w:hanging="284"/>
        <w:jc w:val="both"/>
        <w:rPr>
          <w:lang w:val="es-ES_tradnl"/>
        </w:rPr>
      </w:pPr>
      <w:proofErr w:type="spellStart"/>
      <w:r w:rsidRPr="002517A9">
        <w:rPr>
          <w:lang w:val="es-ES_tradnl"/>
        </w:rPr>
        <w:t>Leartiker</w:t>
      </w:r>
      <w:proofErr w:type="spellEnd"/>
      <w:r w:rsidRPr="002517A9">
        <w:rPr>
          <w:lang w:val="es-ES_tradnl"/>
        </w:rPr>
        <w:t xml:space="preserve"> S. Coop - Tecnología de Alimentos </w:t>
      </w:r>
    </w:p>
    <w:p w14:paraId="63026139" w14:textId="77777777" w:rsidR="002517A9" w:rsidRPr="002517A9" w:rsidRDefault="002517A9" w:rsidP="002517A9">
      <w:pPr>
        <w:pStyle w:val="Prrafodelista"/>
        <w:numPr>
          <w:ilvl w:val="0"/>
          <w:numId w:val="38"/>
        </w:numPr>
        <w:spacing w:before="200" w:after="200" w:line="360" w:lineRule="auto"/>
        <w:ind w:left="426" w:hanging="284"/>
        <w:jc w:val="both"/>
        <w:rPr>
          <w:lang w:val="es-ES_tradnl"/>
        </w:rPr>
      </w:pPr>
      <w:r w:rsidRPr="002517A9">
        <w:rPr>
          <w:lang w:val="es-ES_tradnl"/>
        </w:rPr>
        <w:t xml:space="preserve">Fundación HAZI </w:t>
      </w:r>
      <w:proofErr w:type="spellStart"/>
      <w:r w:rsidRPr="002517A9">
        <w:rPr>
          <w:lang w:val="es-ES_tradnl"/>
        </w:rPr>
        <w:t>Fundazioa</w:t>
      </w:r>
      <w:proofErr w:type="spellEnd"/>
      <w:r w:rsidRPr="002517A9">
        <w:rPr>
          <w:lang w:val="es-ES_tradnl"/>
        </w:rPr>
        <w:t xml:space="preserve"> </w:t>
      </w:r>
    </w:p>
    <w:p w14:paraId="6D58AE6E" w14:textId="368A0AC2" w:rsidR="002517A9" w:rsidRPr="002517A9" w:rsidRDefault="002517A9" w:rsidP="002517A9">
      <w:pPr>
        <w:pStyle w:val="Prrafodelista"/>
        <w:numPr>
          <w:ilvl w:val="0"/>
          <w:numId w:val="38"/>
        </w:numPr>
        <w:spacing w:before="200" w:after="200" w:line="360" w:lineRule="auto"/>
        <w:ind w:left="426" w:hanging="284"/>
        <w:jc w:val="both"/>
        <w:rPr>
          <w:lang w:val="es-ES_tradnl"/>
        </w:rPr>
      </w:pPr>
      <w:r w:rsidRPr="002517A9">
        <w:rPr>
          <w:lang w:val="es-ES_tradnl"/>
        </w:rPr>
        <w:t>KAIKU, S.COO</w:t>
      </w:r>
      <w:r w:rsidR="00452C1D">
        <w:rPr>
          <w:lang w:val="es-ES_tradnl"/>
        </w:rPr>
        <w:t>P.</w:t>
      </w:r>
    </w:p>
    <w:p w14:paraId="7E28B349" w14:textId="77777777" w:rsidR="002517A9" w:rsidRPr="002517A9" w:rsidRDefault="002517A9" w:rsidP="002517A9">
      <w:pPr>
        <w:pStyle w:val="Prrafodelista"/>
        <w:numPr>
          <w:ilvl w:val="0"/>
          <w:numId w:val="38"/>
        </w:numPr>
        <w:spacing w:before="200" w:after="200" w:line="360" w:lineRule="auto"/>
        <w:ind w:left="426" w:hanging="284"/>
        <w:jc w:val="both"/>
        <w:rPr>
          <w:lang w:val="es-ES_tradnl"/>
        </w:rPr>
      </w:pPr>
      <w:r w:rsidRPr="002517A9">
        <w:rPr>
          <w:lang w:val="es-ES_tradnl"/>
        </w:rPr>
        <w:lastRenderedPageBreak/>
        <w:t xml:space="preserve">Comité </w:t>
      </w:r>
      <w:proofErr w:type="spellStart"/>
      <w:r w:rsidRPr="002517A9">
        <w:rPr>
          <w:lang w:val="es-ES_tradnl"/>
        </w:rPr>
        <w:t>National</w:t>
      </w:r>
      <w:proofErr w:type="spellEnd"/>
      <w:r w:rsidRPr="002517A9">
        <w:rPr>
          <w:lang w:val="es-ES_tradnl"/>
        </w:rPr>
        <w:t xml:space="preserve"> </w:t>
      </w:r>
      <w:proofErr w:type="spellStart"/>
      <w:r w:rsidRPr="002517A9">
        <w:rPr>
          <w:lang w:val="es-ES_tradnl"/>
        </w:rPr>
        <w:t>Brebis</w:t>
      </w:r>
      <w:proofErr w:type="spellEnd"/>
      <w:r w:rsidRPr="002517A9">
        <w:rPr>
          <w:lang w:val="es-ES_tradnl"/>
        </w:rPr>
        <w:t xml:space="preserve"> </w:t>
      </w:r>
      <w:proofErr w:type="spellStart"/>
      <w:r w:rsidRPr="002517A9">
        <w:rPr>
          <w:lang w:val="es-ES_tradnl"/>
        </w:rPr>
        <w:t>Laitières</w:t>
      </w:r>
      <w:proofErr w:type="spellEnd"/>
      <w:r w:rsidRPr="002517A9">
        <w:rPr>
          <w:lang w:val="es-ES_tradnl"/>
        </w:rPr>
        <w:t xml:space="preserve"> </w:t>
      </w:r>
    </w:p>
    <w:p w14:paraId="7A72E523" w14:textId="77777777" w:rsidR="002517A9" w:rsidRPr="002517A9" w:rsidRDefault="002517A9" w:rsidP="002517A9">
      <w:pPr>
        <w:pStyle w:val="Prrafodelista"/>
        <w:numPr>
          <w:ilvl w:val="0"/>
          <w:numId w:val="38"/>
        </w:numPr>
        <w:spacing w:before="200" w:after="200" w:line="360" w:lineRule="auto"/>
        <w:ind w:left="426" w:hanging="284"/>
        <w:jc w:val="both"/>
        <w:rPr>
          <w:lang w:val="es-ES_tradnl"/>
        </w:rPr>
      </w:pPr>
      <w:r w:rsidRPr="002517A9">
        <w:rPr>
          <w:lang w:val="es-ES_tradnl"/>
        </w:rPr>
        <w:t xml:space="preserve">Institut de </w:t>
      </w:r>
      <w:proofErr w:type="spellStart"/>
      <w:r w:rsidRPr="002517A9">
        <w:rPr>
          <w:lang w:val="es-ES_tradnl"/>
        </w:rPr>
        <w:t>l'Elevage</w:t>
      </w:r>
      <w:proofErr w:type="spellEnd"/>
      <w:r w:rsidRPr="002517A9">
        <w:rPr>
          <w:lang w:val="es-ES_tradnl"/>
        </w:rPr>
        <w:t xml:space="preserve"> </w:t>
      </w:r>
      <w:proofErr w:type="spellStart"/>
      <w:r w:rsidRPr="002517A9">
        <w:rPr>
          <w:lang w:val="es-ES_tradnl"/>
        </w:rPr>
        <w:t>Antenne</w:t>
      </w:r>
      <w:proofErr w:type="spellEnd"/>
      <w:r w:rsidRPr="002517A9">
        <w:rPr>
          <w:lang w:val="es-ES_tradnl"/>
        </w:rPr>
        <w:t xml:space="preserve"> Toulouse Service </w:t>
      </w:r>
      <w:proofErr w:type="spellStart"/>
      <w:r w:rsidRPr="002517A9">
        <w:rPr>
          <w:lang w:val="es-ES_tradnl"/>
        </w:rPr>
        <w:t>Qualité</w:t>
      </w:r>
      <w:proofErr w:type="spellEnd"/>
      <w:r w:rsidRPr="002517A9">
        <w:rPr>
          <w:lang w:val="es-ES_tradnl"/>
        </w:rPr>
        <w:t xml:space="preserve"> du Lait</w:t>
      </w:r>
    </w:p>
    <w:p w14:paraId="24CD6607" w14:textId="77777777" w:rsidR="002517A9" w:rsidRPr="002517A9" w:rsidRDefault="002517A9" w:rsidP="002517A9">
      <w:pPr>
        <w:pStyle w:val="Prrafodelista"/>
        <w:numPr>
          <w:ilvl w:val="0"/>
          <w:numId w:val="38"/>
        </w:numPr>
        <w:spacing w:before="200" w:after="200" w:line="360" w:lineRule="auto"/>
        <w:ind w:left="426" w:hanging="284"/>
        <w:jc w:val="both"/>
        <w:rPr>
          <w:lang w:val="es-ES_tradnl"/>
        </w:rPr>
      </w:pPr>
      <w:r w:rsidRPr="002517A9">
        <w:rPr>
          <w:lang w:val="es-ES_tradnl"/>
        </w:rPr>
        <w:t>CONFEDERATION GENERALE DE ROQUEFORT</w:t>
      </w:r>
    </w:p>
    <w:p w14:paraId="76CFED30" w14:textId="77777777" w:rsidR="002517A9" w:rsidRPr="00605065" w:rsidRDefault="002517A9" w:rsidP="002517A9">
      <w:pPr>
        <w:pStyle w:val="Prrafodelista"/>
        <w:numPr>
          <w:ilvl w:val="0"/>
          <w:numId w:val="38"/>
        </w:numPr>
        <w:spacing w:before="200" w:after="200" w:line="360" w:lineRule="auto"/>
        <w:ind w:left="426" w:hanging="284"/>
        <w:jc w:val="both"/>
        <w:rPr>
          <w:lang w:val="pt-PT"/>
        </w:rPr>
      </w:pPr>
      <w:r w:rsidRPr="00605065">
        <w:rPr>
          <w:lang w:val="pt-PT"/>
        </w:rPr>
        <w:t>APS – ASSOCIAÇÃO DE PRODUTORES QUEIJO SERPA</w:t>
      </w:r>
    </w:p>
    <w:p w14:paraId="21CB31B1" w14:textId="77777777" w:rsidR="002517A9" w:rsidRPr="00605065" w:rsidRDefault="002517A9" w:rsidP="002517A9">
      <w:pPr>
        <w:pStyle w:val="Prrafodelista"/>
        <w:numPr>
          <w:ilvl w:val="0"/>
          <w:numId w:val="38"/>
        </w:numPr>
        <w:spacing w:before="200" w:after="200" w:line="360" w:lineRule="auto"/>
        <w:ind w:left="426" w:hanging="284"/>
        <w:jc w:val="both"/>
        <w:rPr>
          <w:lang w:val="pt-PT"/>
        </w:rPr>
      </w:pPr>
      <w:r w:rsidRPr="00605065">
        <w:rPr>
          <w:lang w:val="pt-PT"/>
        </w:rPr>
        <w:t>Instituto Nacional de Investigação Agrária e Veterinária, IP</w:t>
      </w:r>
    </w:p>
    <w:p w14:paraId="0B3E1278" w14:textId="77777777" w:rsidR="002517A9" w:rsidRPr="002517A9" w:rsidRDefault="002517A9" w:rsidP="002517A9">
      <w:pPr>
        <w:spacing w:before="200" w:after="200" w:line="360" w:lineRule="auto"/>
        <w:jc w:val="both"/>
        <w:rPr>
          <w:lang w:val="es-ES_tradnl"/>
        </w:rPr>
      </w:pPr>
      <w:r w:rsidRPr="002517A9">
        <w:rPr>
          <w:lang w:val="es-ES_tradnl"/>
        </w:rPr>
        <w:t>El objetivo principal del proyecto es consiste en impulsar la implantación de modelos de producción sostenibles en el sector lácteo y quesero tradicional del territorio SUDOE a través de la mejora de la capacitación de los agentes, la innovación (tecnologías agroalimentarias e industriales) y la transformación digital, de manera que se contribuya al equilibrio territorial y demográfico en las zonas rurales.</w:t>
      </w:r>
    </w:p>
    <w:p w14:paraId="67573DCA" w14:textId="77777777" w:rsidR="002517A9" w:rsidRPr="002517A9" w:rsidRDefault="002517A9" w:rsidP="002517A9">
      <w:pPr>
        <w:spacing w:line="360" w:lineRule="auto"/>
        <w:jc w:val="both"/>
        <w:rPr>
          <w:lang w:val="es-ES_tradnl"/>
        </w:rPr>
      </w:pPr>
      <w:r w:rsidRPr="002517A9">
        <w:rPr>
          <w:lang w:val="es-ES_tradnl"/>
        </w:rPr>
        <w:t>El proyecto dispone de un presupuesto de 1.511.978,67 €, siendo su periodo de ejecución de 36 meses. Las actividades relacionadas con el proyecto se han iniciado el 1 de junio de 2025 y se prevé su finalización el 31 de mayo de 2028.</w:t>
      </w:r>
    </w:p>
    <w:p w14:paraId="18EA5111" w14:textId="77777777" w:rsidR="002517A9" w:rsidRPr="002517A9" w:rsidRDefault="002517A9" w:rsidP="002517A9">
      <w:pPr>
        <w:spacing w:line="360" w:lineRule="auto"/>
        <w:jc w:val="both"/>
        <w:rPr>
          <w:lang w:val="es-ES_tradnl"/>
        </w:rPr>
      </w:pPr>
      <w:r w:rsidRPr="002517A9">
        <w:rPr>
          <w:lang w:val="es-ES_tradnl"/>
        </w:rPr>
        <w:t>En este contexto y ante la necesidad de reforzar su capacidad en la gestión y seguimiento financiero de proyectos de cooperación transfronteriza cofinanciados por la Unión Europea, KAIKU, S.COOP ha considerado oportuna la contratación de servicios de un controlador de primer nivel (auditor externo) especializado en la verificación y control de este tipo de proyectos, con el fin de garantizar el cumplimiento normativo y la adecuada justificación de los gastos.</w:t>
      </w:r>
    </w:p>
    <w:p w14:paraId="7034B51E" w14:textId="77777777" w:rsidR="002517A9" w:rsidRPr="002517A9" w:rsidRDefault="002517A9"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proofErr w:type="gramStart"/>
      <w:r w:rsidRPr="002517A9">
        <w:rPr>
          <w:b/>
          <w:bCs/>
          <w:lang w:val="es-ES_tradnl"/>
        </w:rPr>
        <w:t>OBJETIVO Y TAREAS A REALIZAR</w:t>
      </w:r>
      <w:proofErr w:type="gramEnd"/>
    </w:p>
    <w:p w14:paraId="311525BA" w14:textId="77777777" w:rsidR="002517A9" w:rsidRPr="002517A9" w:rsidRDefault="002517A9" w:rsidP="002517A9">
      <w:pPr>
        <w:pStyle w:val="Prrafodelista"/>
        <w:numPr>
          <w:ilvl w:val="1"/>
          <w:numId w:val="40"/>
        </w:numPr>
        <w:spacing w:line="360" w:lineRule="auto"/>
        <w:ind w:left="709" w:hanging="425"/>
        <w:jc w:val="both"/>
        <w:rPr>
          <w:b/>
          <w:bCs/>
          <w:sz w:val="21"/>
          <w:szCs w:val="21"/>
          <w:lang w:val="es-ES_tradnl"/>
        </w:rPr>
      </w:pPr>
      <w:r w:rsidRPr="002517A9">
        <w:rPr>
          <w:b/>
          <w:bCs/>
          <w:lang w:val="es-ES_tradnl"/>
        </w:rPr>
        <w:t>Objetivo global</w:t>
      </w:r>
    </w:p>
    <w:p w14:paraId="135524B8" w14:textId="77777777" w:rsidR="002517A9" w:rsidRPr="002517A9" w:rsidRDefault="002517A9" w:rsidP="002517A9">
      <w:pPr>
        <w:spacing w:line="360" w:lineRule="auto"/>
        <w:ind w:left="709"/>
        <w:jc w:val="both"/>
        <w:rPr>
          <w:lang w:val="es-ES_tradnl"/>
        </w:rPr>
      </w:pPr>
      <w:r w:rsidRPr="002517A9">
        <w:rPr>
          <w:lang w:val="es-ES_tradnl"/>
        </w:rPr>
        <w:t>El objetivo principal del proyecto DAIRITAL consiste en impulsar la implantación de modelos de producción sostenibles en el sector lácteo y quesero tradicional del territorio SUDOE a través de la mejora de la capacitación de los agentes, la innovación (tecnologías agroalimentarias e industriales) y la transformación digital, de manera que se contribuya al equilibrio territorial y demográfico en las zonas rurales.</w:t>
      </w:r>
    </w:p>
    <w:p w14:paraId="446E59A5" w14:textId="77777777" w:rsidR="002517A9" w:rsidRPr="002517A9" w:rsidRDefault="002517A9" w:rsidP="002517A9">
      <w:pPr>
        <w:spacing w:line="360" w:lineRule="auto"/>
        <w:ind w:left="709"/>
        <w:jc w:val="both"/>
        <w:rPr>
          <w:lang w:val="es-ES_tradnl"/>
        </w:rPr>
      </w:pPr>
      <w:r w:rsidRPr="002517A9">
        <w:rPr>
          <w:lang w:val="es-ES_tradnl"/>
        </w:rPr>
        <w:t xml:space="preserve">El adjudicatario asumirá la función de controlador de primer nivel conforme al artículo 74 del Reglamento (UE) 2021/1060 y al artículo 46 del Reglamento (UE) 2021/1059, así como a lo dispuesto en el manual del Programa </w:t>
      </w:r>
      <w:proofErr w:type="spellStart"/>
      <w:r w:rsidRPr="002517A9">
        <w:rPr>
          <w:lang w:val="es-ES_tradnl"/>
        </w:rPr>
        <w:t>Interreg</w:t>
      </w:r>
      <w:proofErr w:type="spellEnd"/>
      <w:r w:rsidRPr="002517A9">
        <w:rPr>
          <w:lang w:val="es-ES_tradnl"/>
        </w:rPr>
        <w:t xml:space="preserve"> SUDOE 2021–2027 y las instrucciones de la Dirección General de Fondos Europeos del Ministerio de Hacienda. </w:t>
      </w:r>
      <w:r w:rsidRPr="002517A9">
        <w:rPr>
          <w:lang w:val="es-ES_tradnl"/>
        </w:rPr>
        <w:lastRenderedPageBreak/>
        <w:t>Su labor consistirá en verificar que los gastos devengados por el Beneficiario en cada informe de progreso cumplen las siguientes condiciones:</w:t>
      </w:r>
    </w:p>
    <w:p w14:paraId="5871EEA0"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Que los bienes y servicios suministrados se ajustan a lo previsto en el proyecto aprobado.</w:t>
      </w:r>
    </w:p>
    <w:p w14:paraId="25DC483E"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Que los gastos declarados responden efectivamente a operaciones realizadas, total o parcialmente ejecutadas.</w:t>
      </w:r>
    </w:p>
    <w:p w14:paraId="0ECC3D61"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Que los gastos y las operaciones asociadas cumplen con la normativa aplicable de la Unión Europea y de ámbito nacional.</w:t>
      </w:r>
    </w:p>
    <w:p w14:paraId="4C5B7752" w14:textId="77777777" w:rsidR="002517A9" w:rsidRPr="002517A9" w:rsidRDefault="002517A9" w:rsidP="002517A9">
      <w:pPr>
        <w:spacing w:line="360" w:lineRule="auto"/>
        <w:ind w:left="709"/>
        <w:jc w:val="both"/>
        <w:rPr>
          <w:lang w:val="es-ES_tradnl"/>
        </w:rPr>
      </w:pPr>
      <w:r w:rsidRPr="002517A9">
        <w:rPr>
          <w:lang w:val="es-ES_tradnl"/>
        </w:rPr>
        <w:t>El adjudicatario deberá conocer el contenido de los siguientes documentos para confirmar el cumplimiento de las disposiciones establecidas en:</w:t>
      </w:r>
    </w:p>
    <w:p w14:paraId="6BFD70C2" w14:textId="0D335C92" w:rsidR="002517A9" w:rsidRPr="002517A9" w:rsidRDefault="00605065" w:rsidP="002517A9">
      <w:pPr>
        <w:numPr>
          <w:ilvl w:val="0"/>
          <w:numId w:val="39"/>
        </w:numPr>
        <w:tabs>
          <w:tab w:val="num" w:pos="720"/>
        </w:tabs>
        <w:spacing w:line="360" w:lineRule="auto"/>
        <w:jc w:val="both"/>
        <w:rPr>
          <w:lang w:val="es-ES_tradnl"/>
        </w:rPr>
      </w:pPr>
      <w:r w:rsidRPr="00605065">
        <w:rPr>
          <w:lang w:val="es-ES_tradnl"/>
        </w:rPr>
        <w:t>Las normas y principios de la UE en materia de contratación aplicables a proyectos cofinanciados por fondos FEDER</w:t>
      </w:r>
      <w:r w:rsidR="002517A9" w:rsidRPr="002517A9">
        <w:rPr>
          <w:lang w:val="es-ES_tradnl"/>
        </w:rPr>
        <w:t>;</w:t>
      </w:r>
    </w:p>
    <w:p w14:paraId="74DBB8DC"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 xml:space="preserve">El Manual del Programa </w:t>
      </w:r>
      <w:proofErr w:type="spellStart"/>
      <w:r w:rsidRPr="002517A9">
        <w:rPr>
          <w:lang w:val="es-ES_tradnl"/>
        </w:rPr>
        <w:t>Interreg</w:t>
      </w:r>
      <w:proofErr w:type="spellEnd"/>
      <w:r w:rsidRPr="002517A9">
        <w:rPr>
          <w:lang w:val="es-ES_tradnl"/>
        </w:rPr>
        <w:t xml:space="preserve"> SUDOE.</w:t>
      </w:r>
    </w:p>
    <w:p w14:paraId="2C4FCFD3" w14:textId="77777777" w:rsidR="002517A9" w:rsidRPr="002517A9" w:rsidRDefault="002517A9" w:rsidP="002517A9">
      <w:pPr>
        <w:spacing w:line="360" w:lineRule="auto"/>
        <w:ind w:left="709"/>
        <w:jc w:val="both"/>
        <w:rPr>
          <w:lang w:val="es-ES_tradnl"/>
        </w:rPr>
      </w:pPr>
      <w:r w:rsidRPr="002517A9">
        <w:rPr>
          <w:lang w:val="es-ES_tradnl"/>
        </w:rPr>
        <w:t>Los procedimientos de verificación se llevarán a cabo mediante verificaciones administrativas y, cuando proceda, verificaciones sobre el terreno (in situ).</w:t>
      </w:r>
    </w:p>
    <w:p w14:paraId="0CE4ADE4" w14:textId="77777777" w:rsidR="002517A9" w:rsidRPr="002517A9" w:rsidRDefault="002517A9" w:rsidP="002517A9">
      <w:pPr>
        <w:pStyle w:val="Prrafodelista"/>
        <w:numPr>
          <w:ilvl w:val="1"/>
          <w:numId w:val="40"/>
        </w:numPr>
        <w:spacing w:line="360" w:lineRule="auto"/>
        <w:ind w:left="709" w:hanging="425"/>
        <w:jc w:val="both"/>
        <w:rPr>
          <w:b/>
          <w:bCs/>
          <w:lang w:val="es-ES_tradnl"/>
        </w:rPr>
      </w:pPr>
      <w:r w:rsidRPr="002517A9">
        <w:rPr>
          <w:b/>
          <w:bCs/>
          <w:lang w:val="es-ES_tradnl"/>
        </w:rPr>
        <w:t xml:space="preserve">Verificaciones administrativas </w:t>
      </w:r>
    </w:p>
    <w:p w14:paraId="3BEFCE4F" w14:textId="77777777" w:rsidR="002517A9" w:rsidRPr="002517A9" w:rsidRDefault="002517A9" w:rsidP="002517A9">
      <w:pPr>
        <w:spacing w:line="360" w:lineRule="auto"/>
        <w:ind w:left="709"/>
        <w:jc w:val="both"/>
        <w:rPr>
          <w:lang w:val="es-ES_tradnl"/>
        </w:rPr>
      </w:pPr>
      <w:r w:rsidRPr="002517A9">
        <w:rPr>
          <w:lang w:val="es-ES_tradnl"/>
        </w:rPr>
        <w:t xml:space="preserve">El controlador revisará el porcentaje de gastos presentados por el Beneficiario establecido en la metodología y en el Manual del Programa correspondiente. En todo caso, la Dirección General de Fondos Europeos (DGFE) del Ministerio de Hacienda podrá realizar modificaciones a la metodología del programa. Por ejemplo, ampliando la muestra de verificaciones a realizar, teniendo en cuenta los riesgos detectados en los beneficiarios bajo su responsabilidad. Dado el caso se informará al controlador. </w:t>
      </w:r>
    </w:p>
    <w:p w14:paraId="79CA754D" w14:textId="77777777" w:rsidR="002517A9" w:rsidRPr="002517A9" w:rsidRDefault="002517A9" w:rsidP="002517A9">
      <w:pPr>
        <w:spacing w:line="360" w:lineRule="auto"/>
        <w:ind w:left="709"/>
        <w:jc w:val="both"/>
        <w:rPr>
          <w:lang w:val="es-ES_tradnl"/>
        </w:rPr>
      </w:pPr>
      <w:r w:rsidRPr="002517A9">
        <w:rPr>
          <w:lang w:val="es-ES_tradnl"/>
        </w:rPr>
        <w:t>Para certificar el gasto el controlador debe verificar, como mínimo, lo siguiente:</w:t>
      </w:r>
    </w:p>
    <w:p w14:paraId="67030B8C"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Los gastos cumplen con los criterios de elegibilidad establecidos por la normativa europea, nacional y del propio programa.</w:t>
      </w:r>
    </w:p>
    <w:p w14:paraId="7ADEEE5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Los gastos han sido incurridos y abonados íntegramente dentro del período de elegibilidad del proyecto.</w:t>
      </w:r>
    </w:p>
    <w:p w14:paraId="556B9DA9"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La documentación justificativa aportada es completa, coherente y permite una adecuada trazabilidad mediante una pista de auditoría verificable.</w:t>
      </w:r>
    </w:p>
    <w:p w14:paraId="1C8C2CA5"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lastRenderedPageBreak/>
        <w:t>Los registros contables son claros, diferenciados y permiten la identificación específica de los gastos del proyecto.</w:t>
      </w:r>
    </w:p>
    <w:p w14:paraId="48997E06"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En los casos en que haya conversión de divisas, esta se ha efectuado aplicando los tipos de cambio establecidos en el manual del programa.</w:t>
      </w:r>
    </w:p>
    <w:p w14:paraId="43847BFA"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Los procedimientos de contratación aplicados se han ajustado a la normativa vigente y garantizan los principios de publicidad, concurrencia e igualdad de trato.</w:t>
      </w:r>
    </w:p>
    <w:p w14:paraId="4C9510D1"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Los productos, servicios u obras financiados han sido efectivamente ejecutados o entregados conforme a lo previsto.</w:t>
      </w:r>
    </w:p>
    <w:p w14:paraId="0DB30A74"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No se ha producido financiación duplicada ni concurren situaciones de irregularidad en la ejecución del gasto.</w:t>
      </w:r>
    </w:p>
    <w:p w14:paraId="28A4C687"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Cuando procede, los costes simplificados se han utilizado correctamente según la metodología autorizada.</w:t>
      </w:r>
    </w:p>
    <w:p w14:paraId="54610055"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Se han observado las normas de información y visibilidad del programa, asegurando la transparencia en la comunicación de los fondos europeos.</w:t>
      </w:r>
    </w:p>
    <w:p w14:paraId="2856AE2C"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Se respetan los principios horizontales del programa, incluyendo la igualdad de oportunidades, la sostenibilidad medioambiental y la accesibilidad universal.</w:t>
      </w:r>
    </w:p>
    <w:p w14:paraId="20649A0A" w14:textId="77777777" w:rsidR="002517A9" w:rsidRPr="002517A9" w:rsidRDefault="002517A9" w:rsidP="002517A9">
      <w:pPr>
        <w:spacing w:line="360" w:lineRule="auto"/>
        <w:ind w:left="709"/>
        <w:jc w:val="both"/>
        <w:rPr>
          <w:lang w:val="es-ES_tradnl"/>
        </w:rPr>
      </w:pPr>
      <w:r w:rsidRPr="002517A9">
        <w:rPr>
          <w:lang w:val="es-ES_tradnl"/>
        </w:rPr>
        <w:t>En este sentido, el adjudicatario deberá verificar que los gastos considerados como elegibles se correspondan efectivamente con las categorías y condiciones establecidas en los siguientes artículos de la normativa aplicable:</w:t>
      </w:r>
    </w:p>
    <w:p w14:paraId="4E76331F" w14:textId="77777777" w:rsidR="002517A9" w:rsidRPr="002517A9" w:rsidRDefault="002517A9" w:rsidP="002517A9">
      <w:pPr>
        <w:numPr>
          <w:ilvl w:val="0"/>
          <w:numId w:val="39"/>
        </w:numPr>
        <w:tabs>
          <w:tab w:val="num" w:pos="720"/>
        </w:tabs>
        <w:spacing w:line="360" w:lineRule="auto"/>
        <w:jc w:val="both"/>
        <w:rPr>
          <w:lang w:val="es-ES_tradnl"/>
        </w:rPr>
      </w:pPr>
      <w:r w:rsidRPr="002517A9">
        <w:rPr>
          <w:u w:val="single"/>
          <w:lang w:val="es-ES_tradnl"/>
        </w:rPr>
        <w:t>Gastos de personal</w:t>
      </w:r>
      <w:r w:rsidRPr="002517A9">
        <w:rPr>
          <w:lang w:val="es-ES_tradnl"/>
        </w:rPr>
        <w:t>: artículo 39 del Reglamento (UE) 2021/1059 y artículo 55 del Reglamento (UE) 2021/1060.</w:t>
      </w:r>
    </w:p>
    <w:p w14:paraId="2793FCA9" w14:textId="77777777" w:rsidR="002517A9" w:rsidRPr="002517A9" w:rsidRDefault="002517A9" w:rsidP="002517A9">
      <w:pPr>
        <w:numPr>
          <w:ilvl w:val="0"/>
          <w:numId w:val="39"/>
        </w:numPr>
        <w:tabs>
          <w:tab w:val="num" w:pos="720"/>
        </w:tabs>
        <w:spacing w:line="360" w:lineRule="auto"/>
        <w:jc w:val="both"/>
        <w:rPr>
          <w:lang w:val="es-ES_tradnl"/>
        </w:rPr>
      </w:pPr>
      <w:r w:rsidRPr="002517A9">
        <w:rPr>
          <w:u w:val="single"/>
          <w:lang w:val="es-ES_tradnl"/>
        </w:rPr>
        <w:t>Gastos administrativos y de oficina</w:t>
      </w:r>
      <w:r w:rsidRPr="002517A9">
        <w:rPr>
          <w:lang w:val="es-ES_tradnl"/>
        </w:rPr>
        <w:t>: artículo 40 del Reglamento (UE) 2021/1059 y artículo 54.b del Reglamento (UE) 2021/1060.</w:t>
      </w:r>
    </w:p>
    <w:p w14:paraId="7350B569" w14:textId="77777777" w:rsidR="002517A9" w:rsidRPr="002517A9" w:rsidRDefault="002517A9" w:rsidP="002517A9">
      <w:pPr>
        <w:numPr>
          <w:ilvl w:val="0"/>
          <w:numId w:val="39"/>
        </w:numPr>
        <w:tabs>
          <w:tab w:val="num" w:pos="720"/>
        </w:tabs>
        <w:spacing w:line="360" w:lineRule="auto"/>
        <w:jc w:val="both"/>
        <w:rPr>
          <w:lang w:val="es-ES_tradnl"/>
        </w:rPr>
      </w:pPr>
      <w:r w:rsidRPr="002517A9">
        <w:rPr>
          <w:u w:val="single"/>
          <w:lang w:val="es-ES_tradnl"/>
        </w:rPr>
        <w:t>Gastos de viaje y alojamiento</w:t>
      </w:r>
      <w:r w:rsidRPr="002517A9">
        <w:rPr>
          <w:lang w:val="es-ES_tradnl"/>
        </w:rPr>
        <w:t>: artículo 41 del Reglamento (UE) 2021/1059 y artículo 54.b del Reglamento (UE) 2021/1060.</w:t>
      </w:r>
    </w:p>
    <w:p w14:paraId="7A4C6B10" w14:textId="77777777" w:rsidR="002517A9" w:rsidRPr="002517A9" w:rsidRDefault="002517A9" w:rsidP="002517A9">
      <w:pPr>
        <w:numPr>
          <w:ilvl w:val="0"/>
          <w:numId w:val="39"/>
        </w:numPr>
        <w:tabs>
          <w:tab w:val="num" w:pos="720"/>
        </w:tabs>
        <w:spacing w:line="360" w:lineRule="auto"/>
        <w:jc w:val="both"/>
        <w:rPr>
          <w:lang w:val="es-ES_tradnl"/>
        </w:rPr>
      </w:pPr>
      <w:r w:rsidRPr="002517A9">
        <w:rPr>
          <w:u w:val="single"/>
          <w:lang w:val="es-ES_tradnl"/>
        </w:rPr>
        <w:t>Contratos y servicios externos</w:t>
      </w:r>
      <w:r w:rsidRPr="002517A9">
        <w:rPr>
          <w:lang w:val="es-ES_tradnl"/>
        </w:rPr>
        <w:t>: artículo 42 del Reglamento (UE) 2021/1059.</w:t>
      </w:r>
    </w:p>
    <w:p w14:paraId="6F2D2C5F" w14:textId="77777777" w:rsidR="002517A9" w:rsidRPr="002517A9" w:rsidRDefault="002517A9" w:rsidP="002517A9">
      <w:pPr>
        <w:spacing w:line="360" w:lineRule="auto"/>
        <w:jc w:val="both"/>
        <w:rPr>
          <w:lang w:val="es-ES_tradnl"/>
        </w:rPr>
      </w:pPr>
    </w:p>
    <w:p w14:paraId="723CCC06" w14:textId="77777777" w:rsidR="002517A9" w:rsidRPr="002517A9" w:rsidRDefault="002517A9" w:rsidP="002517A9">
      <w:pPr>
        <w:spacing w:line="360" w:lineRule="auto"/>
        <w:jc w:val="both"/>
        <w:rPr>
          <w:lang w:val="es-ES_tradnl"/>
        </w:rPr>
      </w:pPr>
    </w:p>
    <w:p w14:paraId="60B430A2" w14:textId="77777777" w:rsidR="002517A9" w:rsidRPr="002517A9" w:rsidRDefault="002517A9" w:rsidP="002517A9">
      <w:pPr>
        <w:pStyle w:val="Prrafodelista"/>
        <w:numPr>
          <w:ilvl w:val="1"/>
          <w:numId w:val="40"/>
        </w:numPr>
        <w:spacing w:line="360" w:lineRule="auto"/>
        <w:ind w:left="709" w:hanging="425"/>
        <w:jc w:val="both"/>
        <w:rPr>
          <w:b/>
          <w:bCs/>
          <w:lang w:val="es-ES_tradnl"/>
        </w:rPr>
      </w:pPr>
      <w:r w:rsidRPr="002517A9">
        <w:rPr>
          <w:b/>
          <w:bCs/>
          <w:lang w:val="es-ES_tradnl"/>
        </w:rPr>
        <w:lastRenderedPageBreak/>
        <w:t>Verificaciones sobre el terreno (</w:t>
      </w:r>
      <w:r w:rsidRPr="002517A9">
        <w:rPr>
          <w:b/>
          <w:bCs/>
          <w:i/>
          <w:iCs/>
          <w:lang w:val="es-ES_tradnl"/>
        </w:rPr>
        <w:t>in situ</w:t>
      </w:r>
      <w:r w:rsidRPr="002517A9">
        <w:rPr>
          <w:b/>
          <w:bCs/>
          <w:lang w:val="es-ES_tradnl"/>
        </w:rPr>
        <w:t>)</w:t>
      </w:r>
    </w:p>
    <w:p w14:paraId="7BBA9F60" w14:textId="77777777" w:rsidR="002517A9" w:rsidRPr="002517A9" w:rsidRDefault="002517A9" w:rsidP="002517A9">
      <w:pPr>
        <w:spacing w:line="360" w:lineRule="auto"/>
        <w:ind w:left="709"/>
        <w:jc w:val="both"/>
        <w:rPr>
          <w:lang w:val="es-ES_tradnl"/>
        </w:rPr>
      </w:pPr>
      <w:r w:rsidRPr="002517A9">
        <w:rPr>
          <w:lang w:val="es-ES_tradnl"/>
        </w:rPr>
        <w:t xml:space="preserve">Las verificaciones sobre el terreno se llevarán a cabo, cuando proceda, conforme a lo establecido en el Manual del Programa </w:t>
      </w:r>
      <w:proofErr w:type="spellStart"/>
      <w:r w:rsidRPr="002517A9">
        <w:rPr>
          <w:lang w:val="es-ES_tradnl"/>
        </w:rPr>
        <w:t>Interreg</w:t>
      </w:r>
      <w:proofErr w:type="spellEnd"/>
      <w:r w:rsidRPr="002517A9">
        <w:rPr>
          <w:lang w:val="es-ES_tradnl"/>
        </w:rPr>
        <w:t xml:space="preserve"> SUDOE y, en su caso, de acuerdo con las instrucciones emitidas por la Dirección General de Fondos Europeos (DGFE). Estas verificaciones tienen como finalidad complementar los controles administrativos mediante la comprobación directa del avance físico del proyecto, la efectiva entrega de productos y servicios, el cumplimiento de las obligaciones de publicidad, el funcionamiento del sistema contable y la disponibilidad de la documentación relacionada.</w:t>
      </w:r>
    </w:p>
    <w:p w14:paraId="41810EA0" w14:textId="77777777" w:rsidR="002517A9" w:rsidRPr="002517A9" w:rsidRDefault="002517A9" w:rsidP="002517A9">
      <w:pPr>
        <w:spacing w:line="360" w:lineRule="auto"/>
        <w:ind w:left="709"/>
        <w:jc w:val="both"/>
        <w:rPr>
          <w:lang w:val="es-ES_tradnl"/>
        </w:rPr>
      </w:pPr>
      <w:r w:rsidRPr="002517A9">
        <w:rPr>
          <w:lang w:val="es-ES_tradnl"/>
        </w:rPr>
        <w:t>Asimismo, las verificaciones sobre el terreno podrán incluir la revisión de documentos que requieran especial atención, tales como las solicitudes de aclaración, los sistemas de contabilidad de los socios u otros registros relevantes para la ejecución técnica y financiera del proyecto.</w:t>
      </w:r>
    </w:p>
    <w:p w14:paraId="0F1AE792" w14:textId="77777777" w:rsidR="002517A9" w:rsidRPr="002517A9" w:rsidRDefault="002517A9" w:rsidP="002517A9">
      <w:pPr>
        <w:spacing w:line="360" w:lineRule="auto"/>
        <w:ind w:left="709"/>
        <w:jc w:val="both"/>
        <w:rPr>
          <w:lang w:val="es-ES_tradnl"/>
        </w:rPr>
      </w:pPr>
      <w:r w:rsidRPr="002517A9">
        <w:rPr>
          <w:lang w:val="es-ES_tradnl"/>
        </w:rPr>
        <w:t>A través de estas verificaciones, se evaluarán el cumplimiento de los siguientes aspectos:</w:t>
      </w:r>
    </w:p>
    <w:p w14:paraId="16327E8B"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La entrega de bienes y la prestación de servicios se han realizado o se están realizando en conformidad con lo dispuesto en el contrato de subvención y dentro de los plazos establecidos por el programa.</w:t>
      </w:r>
    </w:p>
    <w:p w14:paraId="2A2D5E4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La durabilidad de las operaciones, según lo previsto en el artículo 65 del Reglamento (UE) 2021/1060.</w:t>
      </w:r>
    </w:p>
    <w:p w14:paraId="2987BEF0"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El cumplimiento de las normas europeas y nacionales en materia de información, publicidad y medio ambiente.</w:t>
      </w:r>
    </w:p>
    <w:p w14:paraId="57B4C68B"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La observancia de los principios de accesibilidad universal.</w:t>
      </w:r>
    </w:p>
    <w:p w14:paraId="4D3195AB"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Cualquier otro aspecto que el controlador considere necesario verificar para confirmar los resultados de las verificaciones administrativas realizadas.</w:t>
      </w:r>
    </w:p>
    <w:p w14:paraId="02478C6E" w14:textId="77777777" w:rsidR="002517A9" w:rsidRPr="002517A9" w:rsidRDefault="002517A9" w:rsidP="002517A9">
      <w:pPr>
        <w:spacing w:line="360" w:lineRule="auto"/>
        <w:ind w:left="709"/>
        <w:jc w:val="both"/>
        <w:rPr>
          <w:lang w:val="es-ES_tradnl"/>
        </w:rPr>
      </w:pPr>
      <w:r w:rsidRPr="002517A9">
        <w:rPr>
          <w:lang w:val="es-ES_tradnl"/>
        </w:rPr>
        <w:t>El adjudicatario deberá conservar los registros correspondientes a cada verificación sobre el terreno, en los que se hará constar la naturaleza del trabajo efectuado, la fecha de realización, los resultados obtenidos y, en su caso, las medidas correctoras adoptadas frente a errores o irregularidades detectadas. Los resultados se reflejarán formalmente en un acta de verificación in situ.</w:t>
      </w:r>
    </w:p>
    <w:p w14:paraId="46D264DD" w14:textId="77777777" w:rsidR="002517A9" w:rsidRPr="002517A9" w:rsidRDefault="002517A9" w:rsidP="002517A9">
      <w:pPr>
        <w:spacing w:line="360" w:lineRule="auto"/>
        <w:ind w:left="709"/>
        <w:jc w:val="both"/>
        <w:rPr>
          <w:lang w:val="es-ES_tradnl"/>
        </w:rPr>
      </w:pPr>
    </w:p>
    <w:p w14:paraId="0DE2FA22" w14:textId="77777777" w:rsidR="002517A9" w:rsidRPr="002517A9" w:rsidRDefault="002517A9" w:rsidP="002517A9">
      <w:pPr>
        <w:pStyle w:val="Prrafodelista"/>
        <w:numPr>
          <w:ilvl w:val="1"/>
          <w:numId w:val="40"/>
        </w:numPr>
        <w:spacing w:line="360" w:lineRule="auto"/>
        <w:ind w:left="709" w:hanging="425"/>
        <w:jc w:val="both"/>
        <w:rPr>
          <w:b/>
          <w:bCs/>
          <w:lang w:val="es-ES_tradnl"/>
        </w:rPr>
      </w:pPr>
      <w:r w:rsidRPr="002517A9">
        <w:rPr>
          <w:b/>
          <w:bCs/>
          <w:lang w:val="es-ES_tradnl"/>
        </w:rPr>
        <w:lastRenderedPageBreak/>
        <w:t xml:space="preserve"> Entregables y plazos</w:t>
      </w:r>
    </w:p>
    <w:p w14:paraId="57A2973C" w14:textId="77777777" w:rsidR="002517A9" w:rsidRPr="002517A9" w:rsidRDefault="002517A9" w:rsidP="002517A9">
      <w:pPr>
        <w:spacing w:line="360" w:lineRule="auto"/>
        <w:ind w:left="709"/>
        <w:jc w:val="both"/>
        <w:rPr>
          <w:lang w:val="es-ES_tradnl"/>
        </w:rPr>
      </w:pPr>
      <w:r w:rsidRPr="002517A9">
        <w:rPr>
          <w:lang w:val="es-ES_tradnl"/>
        </w:rPr>
        <w:t>El adjudicatario deberá entregar los siguientes documentos por cada verificación de gastos realizada:</w:t>
      </w:r>
    </w:p>
    <w:p w14:paraId="1390C213"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Informe de verificación de gastos, indicando gastos validados, rechazados y causas de rechazo.</w:t>
      </w:r>
    </w:p>
    <w:p w14:paraId="33720E3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Listado de comprobación (</w:t>
      </w:r>
      <w:proofErr w:type="spellStart"/>
      <w:r w:rsidRPr="002517A9">
        <w:rPr>
          <w:lang w:val="es-ES_tradnl"/>
        </w:rPr>
        <w:t>checklist</w:t>
      </w:r>
      <w:proofErr w:type="spellEnd"/>
      <w:r w:rsidRPr="002517A9">
        <w:rPr>
          <w:lang w:val="es-ES_tradnl"/>
        </w:rPr>
        <w:t>) conforme al artículo 74 del Reglamento (UE) 2021/1060.</w:t>
      </w:r>
    </w:p>
    <w:p w14:paraId="39995B55"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Certificado de control, firmado por el controlador.</w:t>
      </w:r>
    </w:p>
    <w:p w14:paraId="4B519A8E"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Acta de verificación sobre el terreno, si se ha realizado una visita in situ.</w:t>
      </w:r>
    </w:p>
    <w:p w14:paraId="14A308CA"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Informe de posible fraude, si se detectan indicios de irregularidades.</w:t>
      </w:r>
    </w:p>
    <w:p w14:paraId="4D94E0A2"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Resguardo de documentación archivada, para facilitar auditorías futuras.</w:t>
      </w:r>
    </w:p>
    <w:p w14:paraId="637A89FB" w14:textId="77777777" w:rsidR="002517A9" w:rsidRPr="002517A9" w:rsidRDefault="002517A9" w:rsidP="002517A9">
      <w:pPr>
        <w:spacing w:line="360" w:lineRule="auto"/>
        <w:ind w:left="709"/>
        <w:jc w:val="both"/>
        <w:rPr>
          <w:lang w:val="es-ES_tradnl"/>
        </w:rPr>
      </w:pPr>
      <w:r w:rsidRPr="002517A9">
        <w:rPr>
          <w:lang w:val="es-ES_tradnl"/>
        </w:rPr>
        <w:t>Durante la duración del contrato, el adjudicatario deberá realizar:</w:t>
      </w:r>
    </w:p>
    <w:p w14:paraId="6F0C47E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Tres informes intermedios de verificación (uno por cada anualidad del proyecto: 2025, 2026 y 2027).</w:t>
      </w:r>
    </w:p>
    <w:p w14:paraId="45308F4A"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Un informe final tras la última declaración de gastos (en 2028).</w:t>
      </w:r>
    </w:p>
    <w:p w14:paraId="72F5E046" w14:textId="77777777" w:rsidR="002517A9" w:rsidRPr="002517A9" w:rsidRDefault="002517A9" w:rsidP="002517A9">
      <w:pPr>
        <w:spacing w:line="360" w:lineRule="auto"/>
        <w:ind w:left="709"/>
        <w:jc w:val="both"/>
        <w:rPr>
          <w:lang w:val="es-ES_tradnl"/>
        </w:rPr>
      </w:pPr>
      <w:r w:rsidRPr="002517A9">
        <w:rPr>
          <w:lang w:val="es-ES_tradnl"/>
        </w:rPr>
        <w:t xml:space="preserve">Cada informe de verificación deberá ser elaborado en un plazo máximo de 20 días hábiles, contados a partir del momento en que el beneficiario haya finalizado su tarea de declaración en la plataforma </w:t>
      </w:r>
      <w:proofErr w:type="spellStart"/>
      <w:r w:rsidRPr="002517A9">
        <w:rPr>
          <w:lang w:val="es-ES_tradnl"/>
        </w:rPr>
        <w:t>eSudoe</w:t>
      </w:r>
      <w:proofErr w:type="spellEnd"/>
      <w:r w:rsidRPr="002517A9">
        <w:rPr>
          <w:lang w:val="es-ES_tradnl"/>
        </w:rPr>
        <w:t>.</w:t>
      </w:r>
    </w:p>
    <w:p w14:paraId="5DA9C7D4" w14:textId="77777777" w:rsidR="002517A9" w:rsidRPr="002517A9" w:rsidRDefault="002517A9" w:rsidP="002517A9">
      <w:pPr>
        <w:spacing w:line="360" w:lineRule="auto"/>
        <w:ind w:left="709"/>
        <w:jc w:val="both"/>
        <w:rPr>
          <w:lang w:val="es-ES_tradnl"/>
        </w:rPr>
      </w:pPr>
      <w:r w:rsidRPr="002517A9">
        <w:rPr>
          <w:lang w:val="es-ES_tradnl"/>
        </w:rPr>
        <w:t>En caso de que durante el proceso de revisión sea necesario realizar correcciones, el controlador utilizará la función “abrir para subsanar” en dicha plataforma. Esta acción suspende automáticamente el cómputo del plazo de verificación. A partir de ese momento, el beneficiario dispondrá de un plazo de 10 días hábiles para subsanar las incidencias detectadas y volver a presentar la documentación corregida.</w:t>
      </w:r>
    </w:p>
    <w:p w14:paraId="5563E728" w14:textId="77777777" w:rsidR="002517A9" w:rsidRPr="002517A9" w:rsidRDefault="002517A9" w:rsidP="002517A9">
      <w:pPr>
        <w:spacing w:line="360" w:lineRule="auto"/>
        <w:ind w:left="709"/>
        <w:jc w:val="both"/>
        <w:rPr>
          <w:lang w:val="es-ES_tradnl"/>
        </w:rPr>
      </w:pPr>
      <w:r w:rsidRPr="002517A9">
        <w:rPr>
          <w:lang w:val="es-ES_tradnl"/>
        </w:rPr>
        <w:t>Una vez presentadas dichas subsanaciones, el plazo de verificación se reanuda desde el punto en que fue interrumpido, contabilizándose únicamente los días hábiles restantes de los 20 días iniciales asignados al controlador.</w:t>
      </w:r>
    </w:p>
    <w:p w14:paraId="08CEBC4D" w14:textId="77777777" w:rsidR="002517A9" w:rsidRPr="002517A9" w:rsidRDefault="002517A9" w:rsidP="002517A9">
      <w:pPr>
        <w:spacing w:line="360" w:lineRule="auto"/>
        <w:ind w:left="709"/>
        <w:jc w:val="both"/>
        <w:rPr>
          <w:lang w:val="es-ES_tradnl"/>
        </w:rPr>
      </w:pPr>
    </w:p>
    <w:p w14:paraId="5E39CE5E" w14:textId="77777777" w:rsidR="002517A9" w:rsidRPr="002517A9" w:rsidRDefault="002517A9" w:rsidP="002517A9">
      <w:pPr>
        <w:spacing w:line="360" w:lineRule="auto"/>
        <w:ind w:left="709"/>
        <w:jc w:val="both"/>
        <w:rPr>
          <w:lang w:val="es-ES_tradnl"/>
        </w:rPr>
      </w:pPr>
    </w:p>
    <w:p w14:paraId="74A7CCE2" w14:textId="77777777" w:rsidR="002517A9" w:rsidRPr="002517A9" w:rsidRDefault="002517A9"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lastRenderedPageBreak/>
        <w:t xml:space="preserve">OBLIGACIONES Y RESPONSABILIDADES DE LA EMPRESA ADJUDICATARIA </w:t>
      </w:r>
    </w:p>
    <w:p w14:paraId="646BF4C2" w14:textId="77777777" w:rsidR="002517A9" w:rsidRPr="002517A9" w:rsidRDefault="002517A9" w:rsidP="002517A9">
      <w:pPr>
        <w:pStyle w:val="Prrafodelista"/>
        <w:numPr>
          <w:ilvl w:val="1"/>
          <w:numId w:val="41"/>
        </w:numPr>
        <w:spacing w:line="360" w:lineRule="auto"/>
        <w:ind w:left="709" w:hanging="425"/>
        <w:jc w:val="both"/>
        <w:rPr>
          <w:b/>
          <w:bCs/>
          <w:lang w:val="es-ES_tradnl"/>
        </w:rPr>
      </w:pPr>
      <w:r w:rsidRPr="002517A9">
        <w:rPr>
          <w:b/>
          <w:bCs/>
          <w:lang w:val="es-ES_tradnl"/>
        </w:rPr>
        <w:t>Colaboración y comunicación</w:t>
      </w:r>
    </w:p>
    <w:p w14:paraId="1C999DA8" w14:textId="77777777" w:rsidR="002517A9" w:rsidRPr="002517A9" w:rsidRDefault="002517A9" w:rsidP="002517A9">
      <w:pPr>
        <w:spacing w:line="360" w:lineRule="auto"/>
        <w:ind w:left="709"/>
        <w:jc w:val="both"/>
        <w:rPr>
          <w:lang w:val="es-ES_tradnl"/>
        </w:rPr>
      </w:pPr>
      <w:r w:rsidRPr="002517A9">
        <w:rPr>
          <w:lang w:val="es-ES_tradnl"/>
        </w:rPr>
        <w:t>La empresa adjudicataria deberá colaborar de forma fluida con la entidad contratante durante toda la ejecución del contrato. Deberá facilitar toda la información y documentación necesaria para asegurar el buen desarrollo de los trabajos y responder a cualquier incidencia que pueda surgir.</w:t>
      </w:r>
    </w:p>
    <w:p w14:paraId="4C41EE14" w14:textId="77777777" w:rsidR="002517A9" w:rsidRPr="002517A9" w:rsidRDefault="002517A9" w:rsidP="002517A9">
      <w:pPr>
        <w:spacing w:line="360" w:lineRule="auto"/>
        <w:ind w:left="709"/>
        <w:jc w:val="both"/>
        <w:rPr>
          <w:lang w:val="es-ES_tradnl"/>
        </w:rPr>
      </w:pPr>
      <w:r w:rsidRPr="002517A9">
        <w:rPr>
          <w:lang w:val="es-ES_tradnl"/>
        </w:rPr>
        <w:t>También deberá entregar al beneficiario, cuando se le solicite, los documentos que haya generado durante el control, en un formato accesible y editable.</w:t>
      </w:r>
    </w:p>
    <w:p w14:paraId="18574A03" w14:textId="77777777" w:rsidR="002517A9" w:rsidRPr="002517A9" w:rsidRDefault="002517A9" w:rsidP="002517A9">
      <w:pPr>
        <w:pStyle w:val="Prrafodelista"/>
        <w:numPr>
          <w:ilvl w:val="1"/>
          <w:numId w:val="41"/>
        </w:numPr>
        <w:spacing w:line="360" w:lineRule="auto"/>
        <w:ind w:left="709" w:hanging="425"/>
        <w:jc w:val="both"/>
        <w:rPr>
          <w:b/>
          <w:bCs/>
          <w:lang w:val="es-ES_tradnl"/>
        </w:rPr>
      </w:pPr>
      <w:r w:rsidRPr="002517A9">
        <w:rPr>
          <w:b/>
          <w:bCs/>
          <w:lang w:val="es-ES_tradnl"/>
        </w:rPr>
        <w:t>Idiomas de trabajo</w:t>
      </w:r>
    </w:p>
    <w:p w14:paraId="67BF1946" w14:textId="77777777" w:rsidR="002517A9" w:rsidRPr="002517A9" w:rsidRDefault="002517A9" w:rsidP="002517A9">
      <w:pPr>
        <w:spacing w:line="360" w:lineRule="auto"/>
        <w:ind w:left="709"/>
        <w:jc w:val="both"/>
        <w:rPr>
          <w:lang w:val="es-ES_tradnl"/>
        </w:rPr>
      </w:pPr>
      <w:r w:rsidRPr="002517A9">
        <w:rPr>
          <w:lang w:val="es-ES_tradnl"/>
        </w:rPr>
        <w:t xml:space="preserve">Salvo que la entidad contratante indique lo contrario, todos los informes, entregables y comunicaciones deberán presentarse en castellano (idioma oficial del Programa </w:t>
      </w:r>
      <w:proofErr w:type="spellStart"/>
      <w:r w:rsidRPr="002517A9">
        <w:rPr>
          <w:lang w:val="es-ES_tradnl"/>
        </w:rPr>
        <w:t>Interreg</w:t>
      </w:r>
      <w:proofErr w:type="spellEnd"/>
      <w:r w:rsidRPr="002517A9">
        <w:rPr>
          <w:lang w:val="es-ES_tradnl"/>
        </w:rPr>
        <w:t xml:space="preserve"> SUDOE 2021-2027).</w:t>
      </w:r>
    </w:p>
    <w:p w14:paraId="29397782" w14:textId="77777777" w:rsidR="002517A9" w:rsidRPr="002517A9" w:rsidRDefault="002517A9" w:rsidP="002517A9">
      <w:pPr>
        <w:pStyle w:val="Prrafodelista"/>
        <w:numPr>
          <w:ilvl w:val="1"/>
          <w:numId w:val="41"/>
        </w:numPr>
        <w:spacing w:line="360" w:lineRule="auto"/>
        <w:ind w:left="709" w:hanging="425"/>
        <w:jc w:val="both"/>
        <w:rPr>
          <w:b/>
          <w:bCs/>
          <w:lang w:val="es-ES_tradnl"/>
        </w:rPr>
      </w:pPr>
      <w:r w:rsidRPr="002517A9">
        <w:rPr>
          <w:b/>
          <w:bCs/>
          <w:lang w:val="es-ES_tradnl"/>
        </w:rPr>
        <w:t>Propiedad de los resultados</w:t>
      </w:r>
    </w:p>
    <w:p w14:paraId="1CAA9158" w14:textId="77777777" w:rsidR="002517A9" w:rsidRPr="002517A9" w:rsidRDefault="002517A9" w:rsidP="002517A9">
      <w:pPr>
        <w:spacing w:line="360" w:lineRule="auto"/>
        <w:ind w:left="709"/>
        <w:jc w:val="both"/>
        <w:rPr>
          <w:lang w:val="es-ES_tradnl"/>
        </w:rPr>
      </w:pPr>
      <w:r w:rsidRPr="002517A9">
        <w:rPr>
          <w:lang w:val="es-ES_tradnl"/>
        </w:rPr>
        <w:t>Todos los documentos, informes y resultados generados en el marco de este contrato serán propiedad de la entidad contratante. La empresa adjudicataria no podrá hacer uso, difusión o publicación de dichos materiales sin autorización expresa.</w:t>
      </w:r>
    </w:p>
    <w:p w14:paraId="56968BA6" w14:textId="77777777" w:rsidR="002517A9" w:rsidRPr="002517A9" w:rsidRDefault="002517A9" w:rsidP="002517A9">
      <w:pPr>
        <w:pStyle w:val="Prrafodelista"/>
        <w:numPr>
          <w:ilvl w:val="1"/>
          <w:numId w:val="41"/>
        </w:numPr>
        <w:spacing w:line="360" w:lineRule="auto"/>
        <w:ind w:left="709" w:hanging="425"/>
        <w:jc w:val="both"/>
        <w:rPr>
          <w:b/>
          <w:bCs/>
          <w:lang w:val="es-ES_tradnl"/>
        </w:rPr>
      </w:pPr>
      <w:r w:rsidRPr="002517A9">
        <w:rPr>
          <w:b/>
          <w:bCs/>
          <w:lang w:val="es-ES_tradnl"/>
        </w:rPr>
        <w:t>Calidad del servicio</w:t>
      </w:r>
    </w:p>
    <w:p w14:paraId="68783F5C" w14:textId="77777777" w:rsidR="002517A9" w:rsidRPr="002517A9" w:rsidRDefault="002517A9" w:rsidP="002517A9">
      <w:pPr>
        <w:spacing w:line="360" w:lineRule="auto"/>
        <w:ind w:left="709"/>
        <w:jc w:val="both"/>
        <w:rPr>
          <w:lang w:val="es-ES_tradnl"/>
        </w:rPr>
      </w:pPr>
      <w:r w:rsidRPr="002517A9">
        <w:rPr>
          <w:lang w:val="es-ES_tradnl"/>
        </w:rPr>
        <w:t xml:space="preserve">La empresa adjudicataria se compromete a prestar sus servicios con profesionalidad, confidencialidad y la máxima diligencia, respetando en todo momento las normas aplicables del Programa </w:t>
      </w:r>
      <w:proofErr w:type="spellStart"/>
      <w:r w:rsidRPr="002517A9">
        <w:rPr>
          <w:lang w:val="es-ES_tradnl"/>
        </w:rPr>
        <w:t>Interreg</w:t>
      </w:r>
      <w:proofErr w:type="spellEnd"/>
      <w:r w:rsidRPr="002517A9">
        <w:rPr>
          <w:lang w:val="es-ES_tradnl"/>
        </w:rPr>
        <w:t xml:space="preserve"> SUDOE y de la Unión Europea.</w:t>
      </w:r>
    </w:p>
    <w:p w14:paraId="6823A761" w14:textId="77777777" w:rsidR="002517A9" w:rsidRPr="002517A9" w:rsidRDefault="002517A9" w:rsidP="002517A9">
      <w:pPr>
        <w:pStyle w:val="Prrafodelista"/>
        <w:numPr>
          <w:ilvl w:val="1"/>
          <w:numId w:val="41"/>
        </w:numPr>
        <w:spacing w:line="360" w:lineRule="auto"/>
        <w:ind w:left="709" w:hanging="425"/>
        <w:jc w:val="both"/>
        <w:rPr>
          <w:b/>
          <w:bCs/>
          <w:lang w:val="es-ES_tradnl"/>
        </w:rPr>
      </w:pPr>
      <w:r w:rsidRPr="002517A9">
        <w:rPr>
          <w:b/>
          <w:bCs/>
          <w:lang w:val="es-ES_tradnl"/>
        </w:rPr>
        <w:t>Normativa de aplicación</w:t>
      </w:r>
    </w:p>
    <w:p w14:paraId="3AD910DA" w14:textId="77777777" w:rsidR="002517A9" w:rsidRPr="002517A9" w:rsidRDefault="002517A9" w:rsidP="002517A9">
      <w:pPr>
        <w:spacing w:line="360" w:lineRule="auto"/>
        <w:ind w:left="709"/>
        <w:jc w:val="both"/>
        <w:rPr>
          <w:lang w:val="es-ES_tradnl"/>
        </w:rPr>
      </w:pPr>
      <w:r w:rsidRPr="002517A9">
        <w:rPr>
          <w:lang w:val="es-ES_tradnl"/>
        </w:rPr>
        <w:t xml:space="preserve">La empresa adjudicataria deberá conocer y aplicar la normativa vigente relacionada con el Programa </w:t>
      </w:r>
      <w:proofErr w:type="spellStart"/>
      <w:r w:rsidRPr="002517A9">
        <w:rPr>
          <w:lang w:val="es-ES_tradnl"/>
        </w:rPr>
        <w:t>Interreg</w:t>
      </w:r>
      <w:proofErr w:type="spellEnd"/>
      <w:r w:rsidRPr="002517A9">
        <w:rPr>
          <w:lang w:val="es-ES_tradnl"/>
        </w:rPr>
        <w:t xml:space="preserve"> SUDOE durante el periodo de programación 2021–2027, contenida principalmente en los siguientes textos:</w:t>
      </w:r>
    </w:p>
    <w:p w14:paraId="34684227"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Manual del Programa SUDOE (versión más actual).</w:t>
      </w:r>
    </w:p>
    <w:p w14:paraId="1EBEAC89"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Acuerdo de colaboración para la gestión y ejecución del proyecto entre los socios partícipes en el proyecto.</w:t>
      </w:r>
    </w:p>
    <w:p w14:paraId="13EDB97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lastRenderedPageBreak/>
        <w:t xml:space="preserve">Todas las directrices, instrucciones y guías emitidas por la Secretaría Técnica Conjunta del Programa </w:t>
      </w:r>
      <w:proofErr w:type="spellStart"/>
      <w:r w:rsidRPr="002517A9">
        <w:rPr>
          <w:lang w:val="es-ES_tradnl"/>
        </w:rPr>
        <w:t>Interreg</w:t>
      </w:r>
      <w:proofErr w:type="spellEnd"/>
      <w:r w:rsidRPr="002517A9">
        <w:rPr>
          <w:lang w:val="es-ES_tradnl"/>
        </w:rPr>
        <w:t xml:space="preserve"> SUDOE y la Dirección General de Fondos Europeos del Ministerio de Hacienda (Autoridad Nacional y Contable española).</w:t>
      </w:r>
    </w:p>
    <w:p w14:paraId="21F1F9AE"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 xml:space="preserve">Reglamento (UE, </w:t>
      </w:r>
      <w:proofErr w:type="spellStart"/>
      <w:r w:rsidRPr="002517A9">
        <w:rPr>
          <w:lang w:val="es-ES_tradnl"/>
        </w:rPr>
        <w:t>Euratom</w:t>
      </w:r>
      <w:proofErr w:type="spellEnd"/>
      <w:r w:rsidRPr="002517A9">
        <w:rPr>
          <w:lang w:val="es-ES_tradnl"/>
        </w:rPr>
        <w:t>) n.º 2018/1046 del Parlamento Europeo y del Consejo, de 18 de julio de 2018, sobre las normas financieras aplicables al presupuesto general de la Unión y cualquier modificación, junto con los actos delegados o de ejecución relacionados.</w:t>
      </w:r>
    </w:p>
    <w:p w14:paraId="5B04590F"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Reglamentos, actos delegados y de ejecución de los Fondos Estructurales y de Inversión Europeos para el periodo 2021–2027, en especial:</w:t>
      </w:r>
    </w:p>
    <w:p w14:paraId="50D96DEA" w14:textId="77777777" w:rsidR="002517A9" w:rsidRPr="002517A9" w:rsidRDefault="002517A9" w:rsidP="002517A9">
      <w:pPr>
        <w:numPr>
          <w:ilvl w:val="1"/>
          <w:numId w:val="39"/>
        </w:numPr>
        <w:spacing w:line="360" w:lineRule="auto"/>
        <w:jc w:val="both"/>
        <w:rPr>
          <w:lang w:val="es-ES_tradnl"/>
        </w:rPr>
      </w:pPr>
      <w:r w:rsidRPr="002517A9">
        <w:rPr>
          <w:lang w:val="es-ES_tradnl"/>
        </w:rPr>
        <w:t>Reglamento (UE) n.º 2021/1058 del Parlamento Europeo y del Consejo, de 24 de junio de 2021, relativo al Fondo Europeo de Desarrollo Regional y al Fondo de Cohesión, por el que se deroga el Reglamento (CE) n.º 1301/2013.</w:t>
      </w:r>
    </w:p>
    <w:p w14:paraId="405A7F34" w14:textId="77777777" w:rsidR="002517A9" w:rsidRPr="002517A9" w:rsidRDefault="002517A9" w:rsidP="002517A9">
      <w:pPr>
        <w:numPr>
          <w:ilvl w:val="1"/>
          <w:numId w:val="39"/>
        </w:numPr>
        <w:spacing w:line="360" w:lineRule="auto"/>
        <w:jc w:val="both"/>
        <w:rPr>
          <w:lang w:val="es-ES_tradnl"/>
        </w:rPr>
      </w:pPr>
      <w:r w:rsidRPr="002517A9">
        <w:rPr>
          <w:lang w:val="es-ES_tradnl"/>
        </w:rPr>
        <w:t>Reglamento (UE) n.º 2021/1059 del Parlamento Europeo y del Consejo, de 24 de junio de 2021, sobre disposiciones específicas para el objetivo de cooperación territorial europea (</w:t>
      </w:r>
      <w:proofErr w:type="spellStart"/>
      <w:r w:rsidRPr="002517A9">
        <w:rPr>
          <w:lang w:val="es-ES_tradnl"/>
        </w:rPr>
        <w:t>Interreg</w:t>
      </w:r>
      <w:proofErr w:type="spellEnd"/>
      <w:r w:rsidRPr="002517A9">
        <w:rPr>
          <w:lang w:val="es-ES_tradnl"/>
        </w:rPr>
        <w:t>), con el apoyo del FEDER y de instrumentos de financiación exterior, por el que se deroga el Reglamento (CE) n.º 1299/2013.</w:t>
      </w:r>
    </w:p>
    <w:p w14:paraId="6ACEB585" w14:textId="77777777" w:rsidR="002517A9" w:rsidRPr="002517A9" w:rsidRDefault="002517A9" w:rsidP="002517A9">
      <w:pPr>
        <w:numPr>
          <w:ilvl w:val="1"/>
          <w:numId w:val="39"/>
        </w:numPr>
        <w:spacing w:line="360" w:lineRule="auto"/>
        <w:jc w:val="both"/>
        <w:rPr>
          <w:lang w:val="es-ES_tradnl"/>
        </w:rPr>
      </w:pPr>
      <w:r w:rsidRPr="002517A9">
        <w:rPr>
          <w:lang w:val="es-ES_tradnl"/>
        </w:rPr>
        <w:t>Reglamento (UE) n.º 2021/1060 del Parlamento Europeo y del Consejo, de 24 de junio de 2021, por el que se establecen disposiciones comunes para el FEDER, el FSE+, el Fondo de Cohesión, el Fondo de Transición Justa y el Fondo Europeo Marítimo, de Pesca y de Acuicultura, así como normas financieras aplicables a estos y al Fondo de Asilo, Migración e Integración, al Fondo de Seguridad Interior y al Instrumento de Apoyo Financiero para la Gestión de Fronteras y la Política de Visados; y por el que se deroga el Reglamento (CE) n.º 1303/2013 del Consejo.</w:t>
      </w:r>
    </w:p>
    <w:p w14:paraId="1716A209"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Reglamento (UE) 2016/679, de 27 de abril de 2016, relativo a la protección de las personas físicas en lo que respecta al tratamiento de datos personales y a la libre circulación de estos datos (Reglamento General de Protección de Datos, RGPD).</w:t>
      </w:r>
    </w:p>
    <w:p w14:paraId="5A52EA57"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lastRenderedPageBreak/>
        <w:t>Directiva 2001/42/CE del Parlamento Europeo y del Consejo, de 27 de junio de 2001, relativa a la evaluación de los efectos de determinados planes y programas en el medio ambiente.</w:t>
      </w:r>
    </w:p>
    <w:p w14:paraId="39F4F8DA"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Reglamentos de minimis:</w:t>
      </w:r>
    </w:p>
    <w:p w14:paraId="05FB9698" w14:textId="77777777" w:rsidR="002517A9" w:rsidRPr="002517A9" w:rsidRDefault="002517A9" w:rsidP="002517A9">
      <w:pPr>
        <w:numPr>
          <w:ilvl w:val="1"/>
          <w:numId w:val="39"/>
        </w:numPr>
        <w:spacing w:line="360" w:lineRule="auto"/>
        <w:jc w:val="both"/>
        <w:rPr>
          <w:lang w:val="es-ES_tradnl"/>
        </w:rPr>
      </w:pPr>
      <w:r w:rsidRPr="002517A9">
        <w:rPr>
          <w:lang w:val="es-ES_tradnl"/>
        </w:rPr>
        <w:t>Reglamento (UE) 2023/2831 de la Comisión, de 13 de diciembre de 2023, relativo a la aplicación de los artículos 107 y 108 del Tratado de Funcionamiento de la Unión Europea a las ayudas de minimis</w:t>
      </w:r>
    </w:p>
    <w:p w14:paraId="1FCCFF11" w14:textId="77777777" w:rsidR="002517A9" w:rsidRPr="002517A9" w:rsidRDefault="002517A9" w:rsidP="002517A9">
      <w:pPr>
        <w:numPr>
          <w:ilvl w:val="1"/>
          <w:numId w:val="39"/>
        </w:numPr>
        <w:spacing w:line="360" w:lineRule="auto"/>
        <w:jc w:val="both"/>
        <w:rPr>
          <w:lang w:val="es-ES_tradnl"/>
        </w:rPr>
      </w:pPr>
      <w:r w:rsidRPr="002517A9">
        <w:rPr>
          <w:lang w:val="es-ES_tradnl"/>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p>
    <w:p w14:paraId="1661EB59" w14:textId="77777777" w:rsidR="002517A9" w:rsidRPr="002517A9" w:rsidRDefault="002517A9" w:rsidP="002517A9">
      <w:pPr>
        <w:numPr>
          <w:ilvl w:val="0"/>
          <w:numId w:val="39"/>
        </w:numPr>
        <w:tabs>
          <w:tab w:val="num" w:pos="720"/>
        </w:tabs>
        <w:spacing w:line="360" w:lineRule="auto"/>
        <w:jc w:val="both"/>
        <w:rPr>
          <w:lang w:val="es-ES_tradnl"/>
        </w:rPr>
      </w:pPr>
      <w:r w:rsidRPr="002517A9">
        <w:rPr>
          <w:lang w:val="es-ES_tradnl"/>
        </w:rPr>
        <w:t>Reglamento (UE) n °651/2014 de la Comisión, de 17 de junio de 2014, por el que se declaran determinadas categorías de ayudas compatibles con el mercado interior en aplicación de los artículos 107 y 108 del Tratado Texto pertinente a efectos del EEE.</w:t>
      </w:r>
    </w:p>
    <w:p w14:paraId="458E6357" w14:textId="77777777" w:rsidR="002517A9" w:rsidRPr="002517A9" w:rsidRDefault="002517A9"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t>CALENDARIO Y PLAZOS DE EJECUCIÓN</w:t>
      </w:r>
    </w:p>
    <w:p w14:paraId="0285C851" w14:textId="77777777" w:rsidR="002517A9" w:rsidRPr="002517A9" w:rsidRDefault="002517A9" w:rsidP="002517A9">
      <w:pPr>
        <w:spacing w:line="360" w:lineRule="auto"/>
        <w:jc w:val="both"/>
        <w:rPr>
          <w:lang w:val="es-ES_tradnl"/>
        </w:rPr>
      </w:pPr>
      <w:r w:rsidRPr="002517A9">
        <w:rPr>
          <w:lang w:val="es-ES_tradnl"/>
        </w:rPr>
        <w:t xml:space="preserve">El proyecto DAIRITAL tiene una duración de 36 meses (1 de junio de 2025 – 31de mayo de 2028). </w:t>
      </w:r>
    </w:p>
    <w:p w14:paraId="61627862" w14:textId="77777777" w:rsidR="002517A9" w:rsidRPr="002517A9" w:rsidRDefault="002517A9" w:rsidP="002517A9">
      <w:pPr>
        <w:spacing w:line="360" w:lineRule="auto"/>
        <w:jc w:val="both"/>
        <w:rPr>
          <w:rFonts w:cstheme="minorHAnsi"/>
          <w:b/>
          <w:bCs/>
          <w:sz w:val="21"/>
          <w:szCs w:val="21"/>
          <w:lang w:val="es-ES_tradnl"/>
        </w:rPr>
      </w:pPr>
      <w:r w:rsidRPr="002517A9">
        <w:rPr>
          <w:lang w:val="es-ES_tradnl"/>
        </w:rPr>
        <w:t xml:space="preserve">El presente contrato tendrá una duración </w:t>
      </w:r>
      <w:r w:rsidRPr="002517A9">
        <w:rPr>
          <w:sz w:val="21"/>
          <w:szCs w:val="21"/>
          <w:lang w:val="es-ES_tradnl"/>
        </w:rPr>
        <w:t>hasta la finalización de los plazos de presentación de los informes de certificación de gastos del proyecto DAIRITAL y a los que se refiere el contrato sin que en ningún caso pueda exceder su duración el plazo del 31 de diciembre de 2028.</w:t>
      </w:r>
    </w:p>
    <w:p w14:paraId="19B120D9" w14:textId="21C4E250" w:rsidR="002517A9" w:rsidRPr="002517A9" w:rsidRDefault="002517A9" w:rsidP="002517A9">
      <w:pPr>
        <w:spacing w:line="360" w:lineRule="auto"/>
        <w:jc w:val="both"/>
        <w:rPr>
          <w:lang w:val="es-ES_tradnl"/>
        </w:rPr>
      </w:pPr>
      <w:r w:rsidRPr="002517A9">
        <w:rPr>
          <w:lang w:val="es-ES_tradnl"/>
        </w:rPr>
        <w:t xml:space="preserve">El controlador de primer nivel objeto del presente contrato cubrirá toda la duración del proyecto, durante el cual el contratista entregará </w:t>
      </w:r>
      <w:r w:rsidR="006062A6">
        <w:rPr>
          <w:lang w:val="es-ES_tradnl"/>
        </w:rPr>
        <w:t>2</w:t>
      </w:r>
      <w:r w:rsidRPr="002517A9">
        <w:rPr>
          <w:lang w:val="es-ES_tradnl"/>
        </w:rPr>
        <w:t xml:space="preserve"> informes intermedios y 1 informe final.</w:t>
      </w:r>
    </w:p>
    <w:p w14:paraId="3B45D5C3" w14:textId="77777777" w:rsidR="002517A9" w:rsidRPr="002517A9" w:rsidRDefault="002517A9" w:rsidP="002517A9">
      <w:pPr>
        <w:spacing w:line="360" w:lineRule="auto"/>
        <w:jc w:val="both"/>
        <w:rPr>
          <w:lang w:val="es-ES_tradnl"/>
        </w:rPr>
      </w:pPr>
    </w:p>
    <w:p w14:paraId="012664C6" w14:textId="77777777" w:rsidR="002517A9" w:rsidRPr="002517A9" w:rsidRDefault="002517A9" w:rsidP="002517A9">
      <w:pPr>
        <w:spacing w:line="360" w:lineRule="auto"/>
        <w:jc w:val="both"/>
        <w:rPr>
          <w:lang w:val="es-ES_tradnl"/>
        </w:rPr>
      </w:pPr>
    </w:p>
    <w:p w14:paraId="38F4A59F" w14:textId="77777777" w:rsidR="002517A9" w:rsidRPr="002517A9" w:rsidRDefault="002517A9" w:rsidP="002517A9">
      <w:pPr>
        <w:spacing w:line="360" w:lineRule="auto"/>
        <w:jc w:val="both"/>
        <w:rPr>
          <w:lang w:val="es-ES_tradnl"/>
        </w:rPr>
      </w:pPr>
    </w:p>
    <w:p w14:paraId="1C828641" w14:textId="77777777" w:rsidR="002517A9" w:rsidRPr="002517A9" w:rsidRDefault="002517A9" w:rsidP="002517A9">
      <w:pPr>
        <w:spacing w:line="360" w:lineRule="auto"/>
        <w:jc w:val="both"/>
        <w:rPr>
          <w:lang w:val="es-ES_tradnl"/>
        </w:rPr>
      </w:pPr>
    </w:p>
    <w:tbl>
      <w:tblPr>
        <w:tblStyle w:val="Tab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14"/>
        <w:gridCol w:w="3390"/>
        <w:gridCol w:w="1990"/>
      </w:tblGrid>
      <w:tr w:rsidR="002517A9" w:rsidRPr="002517A9" w14:paraId="13724487" w14:textId="77777777" w:rsidTr="006062A6">
        <w:trPr>
          <w:cnfStyle w:val="100000000000" w:firstRow="1" w:lastRow="0" w:firstColumn="0" w:lastColumn="0" w:oddVBand="0" w:evenVBand="0" w:oddHBand="0" w:evenHBand="0" w:firstRowFirstColumn="0" w:firstRowLastColumn="0" w:lastRowFirstColumn="0" w:lastRowLastColumn="0"/>
          <w:trHeight w:val="762"/>
          <w:tblHeader/>
        </w:trPr>
        <w:tc>
          <w:tcPr>
            <w:tcW w:w="3114" w:type="dxa"/>
            <w:shd w:val="clear" w:color="auto" w:fill="E7E6E6" w:themeFill="background2"/>
            <w:vAlign w:val="center"/>
          </w:tcPr>
          <w:p w14:paraId="5665211C" w14:textId="77777777" w:rsidR="002517A9" w:rsidRPr="002517A9" w:rsidRDefault="002517A9" w:rsidP="006E7E76">
            <w:pPr>
              <w:pStyle w:val="Compact"/>
              <w:jc w:val="center"/>
              <w:rPr>
                <w:b/>
                <w:bCs/>
                <w:sz w:val="20"/>
                <w:szCs w:val="20"/>
                <w:lang w:val="es-ES_tradnl"/>
              </w:rPr>
            </w:pPr>
            <w:r w:rsidRPr="002517A9">
              <w:rPr>
                <w:b/>
                <w:bCs/>
                <w:sz w:val="20"/>
                <w:szCs w:val="20"/>
                <w:lang w:val="es-ES_tradnl"/>
              </w:rPr>
              <w:lastRenderedPageBreak/>
              <w:t>Anualidad auditada (fechas aproximadas)</w:t>
            </w:r>
          </w:p>
        </w:tc>
        <w:tc>
          <w:tcPr>
            <w:tcW w:w="3390" w:type="dxa"/>
            <w:shd w:val="clear" w:color="auto" w:fill="E7E6E6" w:themeFill="background2"/>
            <w:vAlign w:val="center"/>
          </w:tcPr>
          <w:p w14:paraId="00B4238A" w14:textId="77777777" w:rsidR="002517A9" w:rsidRPr="002517A9" w:rsidRDefault="002517A9" w:rsidP="006E7E76">
            <w:pPr>
              <w:pStyle w:val="Compact"/>
              <w:jc w:val="center"/>
              <w:rPr>
                <w:b/>
                <w:bCs/>
                <w:sz w:val="20"/>
                <w:szCs w:val="20"/>
                <w:lang w:val="es-ES_tradnl"/>
              </w:rPr>
            </w:pPr>
            <w:r w:rsidRPr="002517A9">
              <w:rPr>
                <w:b/>
                <w:bCs/>
                <w:sz w:val="20"/>
                <w:szCs w:val="20"/>
                <w:lang w:val="es-ES_tradnl"/>
              </w:rPr>
              <w:t>Tareas principales</w:t>
            </w:r>
          </w:p>
        </w:tc>
        <w:tc>
          <w:tcPr>
            <w:tcW w:w="1990" w:type="dxa"/>
            <w:shd w:val="clear" w:color="auto" w:fill="E7E6E6" w:themeFill="background2"/>
            <w:vAlign w:val="center"/>
          </w:tcPr>
          <w:p w14:paraId="19C41BFC" w14:textId="77777777" w:rsidR="002517A9" w:rsidRPr="002517A9" w:rsidRDefault="002517A9" w:rsidP="006E7E76">
            <w:pPr>
              <w:pStyle w:val="Compact"/>
              <w:jc w:val="center"/>
              <w:rPr>
                <w:b/>
                <w:bCs/>
                <w:sz w:val="20"/>
                <w:szCs w:val="20"/>
                <w:lang w:val="es-ES_tradnl"/>
              </w:rPr>
            </w:pPr>
            <w:r w:rsidRPr="002517A9">
              <w:rPr>
                <w:b/>
                <w:bCs/>
                <w:sz w:val="20"/>
                <w:szCs w:val="20"/>
                <w:lang w:val="es-ES_tradnl"/>
              </w:rPr>
              <w:t>Fecha estimada de entrega</w:t>
            </w:r>
          </w:p>
        </w:tc>
      </w:tr>
      <w:tr w:rsidR="002517A9" w:rsidRPr="002517A9" w14:paraId="7D67AE40" w14:textId="77777777" w:rsidTr="006062A6">
        <w:trPr>
          <w:trHeight w:val="762"/>
        </w:trPr>
        <w:tc>
          <w:tcPr>
            <w:tcW w:w="3114" w:type="dxa"/>
            <w:vAlign w:val="center"/>
          </w:tcPr>
          <w:p w14:paraId="3919A9A3" w14:textId="678B6771" w:rsidR="002517A9" w:rsidRPr="002517A9" w:rsidRDefault="002517A9" w:rsidP="006E7E76">
            <w:pPr>
              <w:pStyle w:val="Compact"/>
              <w:jc w:val="center"/>
              <w:rPr>
                <w:sz w:val="20"/>
                <w:szCs w:val="20"/>
                <w:lang w:val="es-ES_tradnl"/>
              </w:rPr>
            </w:pPr>
            <w:r w:rsidRPr="002517A9">
              <w:rPr>
                <w:sz w:val="20"/>
                <w:szCs w:val="20"/>
                <w:lang w:val="es-ES_tradnl"/>
              </w:rPr>
              <w:t xml:space="preserve">Anualidad </w:t>
            </w:r>
            <w:r w:rsidR="006062A6">
              <w:rPr>
                <w:sz w:val="20"/>
                <w:szCs w:val="20"/>
                <w:lang w:val="es-ES_tradnl"/>
              </w:rPr>
              <w:t xml:space="preserve">1 y </w:t>
            </w:r>
            <w:r w:rsidRPr="002517A9">
              <w:rPr>
                <w:sz w:val="20"/>
                <w:szCs w:val="20"/>
                <w:lang w:val="es-ES_tradnl"/>
              </w:rPr>
              <w:t>2 (</w:t>
            </w:r>
            <w:r w:rsidR="006062A6" w:rsidRPr="002517A9">
              <w:rPr>
                <w:sz w:val="20"/>
                <w:szCs w:val="20"/>
                <w:lang w:val="es-ES_tradnl"/>
              </w:rPr>
              <w:t xml:space="preserve">01/06/2025 </w:t>
            </w:r>
            <w:r w:rsidRPr="002517A9">
              <w:rPr>
                <w:sz w:val="20"/>
                <w:szCs w:val="20"/>
                <w:lang w:val="es-ES_tradnl"/>
              </w:rPr>
              <w:t>al 31/12/2026)</w:t>
            </w:r>
          </w:p>
        </w:tc>
        <w:tc>
          <w:tcPr>
            <w:tcW w:w="3390" w:type="dxa"/>
            <w:vAlign w:val="center"/>
          </w:tcPr>
          <w:p w14:paraId="288DA4F0" w14:textId="77777777" w:rsidR="002517A9" w:rsidRPr="002517A9" w:rsidRDefault="002517A9" w:rsidP="006E7E76">
            <w:pPr>
              <w:pStyle w:val="Compact"/>
              <w:jc w:val="center"/>
              <w:rPr>
                <w:sz w:val="20"/>
                <w:szCs w:val="20"/>
                <w:lang w:val="es-ES_tradnl"/>
              </w:rPr>
            </w:pPr>
            <w:r w:rsidRPr="002517A9">
              <w:rPr>
                <w:sz w:val="20"/>
                <w:szCs w:val="20"/>
                <w:lang w:val="es-ES_tradnl"/>
              </w:rPr>
              <w:t>Verificación administrativa, informe, reunión</w:t>
            </w:r>
          </w:p>
        </w:tc>
        <w:tc>
          <w:tcPr>
            <w:tcW w:w="1990" w:type="dxa"/>
            <w:vAlign w:val="center"/>
          </w:tcPr>
          <w:p w14:paraId="5CFD530B" w14:textId="77777777" w:rsidR="002517A9" w:rsidRPr="002517A9" w:rsidRDefault="002517A9" w:rsidP="006E7E76">
            <w:pPr>
              <w:pStyle w:val="Compact"/>
              <w:jc w:val="center"/>
              <w:rPr>
                <w:sz w:val="20"/>
                <w:szCs w:val="20"/>
                <w:lang w:val="es-ES_tradnl"/>
              </w:rPr>
            </w:pPr>
            <w:r w:rsidRPr="002517A9">
              <w:rPr>
                <w:sz w:val="20"/>
                <w:szCs w:val="20"/>
                <w:lang w:val="es-ES_tradnl"/>
              </w:rPr>
              <w:t>Enero 2027</w:t>
            </w:r>
          </w:p>
        </w:tc>
      </w:tr>
      <w:tr w:rsidR="002517A9" w:rsidRPr="002517A9" w14:paraId="0A4D50D5" w14:textId="77777777" w:rsidTr="006062A6">
        <w:trPr>
          <w:trHeight w:val="751"/>
        </w:trPr>
        <w:tc>
          <w:tcPr>
            <w:tcW w:w="3114" w:type="dxa"/>
            <w:vAlign w:val="center"/>
          </w:tcPr>
          <w:p w14:paraId="0D94C49D" w14:textId="77777777" w:rsidR="002517A9" w:rsidRPr="002517A9" w:rsidRDefault="002517A9" w:rsidP="006E7E76">
            <w:pPr>
              <w:pStyle w:val="Compact"/>
              <w:jc w:val="center"/>
              <w:rPr>
                <w:sz w:val="20"/>
                <w:szCs w:val="20"/>
                <w:lang w:val="es-ES_tradnl"/>
              </w:rPr>
            </w:pPr>
            <w:r w:rsidRPr="002517A9">
              <w:rPr>
                <w:sz w:val="20"/>
                <w:szCs w:val="20"/>
                <w:lang w:val="es-ES_tradnl"/>
              </w:rPr>
              <w:t>Anualidad 3 (01/01/2027 al 31/12/2027)</w:t>
            </w:r>
          </w:p>
        </w:tc>
        <w:tc>
          <w:tcPr>
            <w:tcW w:w="3390" w:type="dxa"/>
            <w:vAlign w:val="center"/>
          </w:tcPr>
          <w:p w14:paraId="1F477C26" w14:textId="77777777" w:rsidR="002517A9" w:rsidRPr="002517A9" w:rsidRDefault="002517A9" w:rsidP="006E7E76">
            <w:pPr>
              <w:pStyle w:val="Compact"/>
              <w:jc w:val="center"/>
              <w:rPr>
                <w:sz w:val="20"/>
                <w:szCs w:val="20"/>
                <w:lang w:val="es-ES_tradnl"/>
              </w:rPr>
            </w:pPr>
            <w:r w:rsidRPr="002517A9">
              <w:rPr>
                <w:sz w:val="20"/>
                <w:szCs w:val="20"/>
                <w:lang w:val="es-ES_tradnl"/>
              </w:rPr>
              <w:t>Verificación administrativa, informe, reunión</w:t>
            </w:r>
          </w:p>
        </w:tc>
        <w:tc>
          <w:tcPr>
            <w:tcW w:w="1990" w:type="dxa"/>
            <w:vAlign w:val="center"/>
          </w:tcPr>
          <w:p w14:paraId="147291BA" w14:textId="77777777" w:rsidR="002517A9" w:rsidRPr="002517A9" w:rsidRDefault="002517A9" w:rsidP="006E7E76">
            <w:pPr>
              <w:pStyle w:val="Compact"/>
              <w:jc w:val="center"/>
              <w:rPr>
                <w:sz w:val="20"/>
                <w:szCs w:val="20"/>
                <w:lang w:val="es-ES_tradnl"/>
              </w:rPr>
            </w:pPr>
            <w:r w:rsidRPr="002517A9">
              <w:rPr>
                <w:sz w:val="20"/>
                <w:szCs w:val="20"/>
                <w:lang w:val="es-ES_tradnl"/>
              </w:rPr>
              <w:t>Enero 2028</w:t>
            </w:r>
          </w:p>
        </w:tc>
      </w:tr>
      <w:tr w:rsidR="002517A9" w:rsidRPr="002517A9" w14:paraId="1266DF27" w14:textId="77777777" w:rsidTr="006062A6">
        <w:trPr>
          <w:trHeight w:val="528"/>
        </w:trPr>
        <w:tc>
          <w:tcPr>
            <w:tcW w:w="3114" w:type="dxa"/>
            <w:vAlign w:val="center"/>
          </w:tcPr>
          <w:p w14:paraId="5322C110" w14:textId="77777777" w:rsidR="002517A9" w:rsidRPr="002517A9" w:rsidRDefault="002517A9" w:rsidP="006E7E76">
            <w:pPr>
              <w:pStyle w:val="Compact"/>
              <w:jc w:val="center"/>
              <w:rPr>
                <w:sz w:val="20"/>
                <w:szCs w:val="20"/>
                <w:lang w:val="es-ES_tradnl"/>
              </w:rPr>
            </w:pPr>
            <w:r w:rsidRPr="002517A9">
              <w:rPr>
                <w:sz w:val="20"/>
                <w:szCs w:val="20"/>
                <w:lang w:val="es-ES_tradnl"/>
              </w:rPr>
              <w:t>Final (01/01/2028 al 31/05/2028)</w:t>
            </w:r>
          </w:p>
        </w:tc>
        <w:tc>
          <w:tcPr>
            <w:tcW w:w="3390" w:type="dxa"/>
            <w:vAlign w:val="center"/>
          </w:tcPr>
          <w:p w14:paraId="775559CD" w14:textId="77777777" w:rsidR="002517A9" w:rsidRPr="002517A9" w:rsidRDefault="002517A9" w:rsidP="006E7E76">
            <w:pPr>
              <w:pStyle w:val="Compact"/>
              <w:jc w:val="center"/>
              <w:rPr>
                <w:sz w:val="20"/>
                <w:szCs w:val="20"/>
                <w:lang w:val="es-ES_tradnl"/>
              </w:rPr>
            </w:pPr>
            <w:r w:rsidRPr="002517A9">
              <w:rPr>
                <w:sz w:val="20"/>
                <w:szCs w:val="20"/>
                <w:lang w:val="es-ES_tradnl"/>
              </w:rPr>
              <w:t>Verificación final, entrega de informe final</w:t>
            </w:r>
          </w:p>
        </w:tc>
        <w:tc>
          <w:tcPr>
            <w:tcW w:w="1990" w:type="dxa"/>
            <w:vAlign w:val="center"/>
          </w:tcPr>
          <w:p w14:paraId="20630942" w14:textId="77777777" w:rsidR="002517A9" w:rsidRPr="002517A9" w:rsidRDefault="002517A9" w:rsidP="006E7E76">
            <w:pPr>
              <w:pStyle w:val="Compact"/>
              <w:jc w:val="center"/>
              <w:rPr>
                <w:sz w:val="20"/>
                <w:szCs w:val="20"/>
                <w:lang w:val="es-ES_tradnl"/>
              </w:rPr>
            </w:pPr>
            <w:r w:rsidRPr="002517A9">
              <w:rPr>
                <w:sz w:val="20"/>
                <w:szCs w:val="20"/>
                <w:lang w:val="es-ES_tradnl"/>
              </w:rPr>
              <w:t>Junio 2028</w:t>
            </w:r>
          </w:p>
        </w:tc>
      </w:tr>
    </w:tbl>
    <w:p w14:paraId="0F8B9B29" w14:textId="77777777" w:rsidR="002517A9" w:rsidRPr="002517A9" w:rsidRDefault="002517A9" w:rsidP="002517A9">
      <w:pPr>
        <w:spacing w:line="360" w:lineRule="auto"/>
        <w:jc w:val="both"/>
        <w:rPr>
          <w:lang w:val="es-ES_tradnl"/>
        </w:rPr>
      </w:pPr>
    </w:p>
    <w:p w14:paraId="20A83013" w14:textId="2CCF0B46" w:rsidR="0059496A" w:rsidRPr="000E5409" w:rsidRDefault="0059496A" w:rsidP="0059496A">
      <w:pPr>
        <w:pStyle w:val="Prrafodelista"/>
        <w:numPr>
          <w:ilvl w:val="0"/>
          <w:numId w:val="37"/>
        </w:numPr>
        <w:pBdr>
          <w:bottom w:val="dotted" w:sz="4" w:space="0" w:color="auto"/>
        </w:pBdr>
        <w:spacing w:before="360" w:after="200" w:line="240" w:lineRule="auto"/>
        <w:ind w:left="425" w:hanging="425"/>
        <w:contextualSpacing w:val="0"/>
        <w:jc w:val="both"/>
        <w:rPr>
          <w:b/>
          <w:sz w:val="21"/>
          <w:szCs w:val="21"/>
        </w:rPr>
      </w:pPr>
      <w:r w:rsidRPr="000E5409">
        <w:rPr>
          <w:b/>
          <w:sz w:val="21"/>
          <w:szCs w:val="21"/>
        </w:rPr>
        <w:t>PRECIO</w:t>
      </w:r>
      <w:r>
        <w:rPr>
          <w:b/>
          <w:sz w:val="21"/>
          <w:szCs w:val="21"/>
        </w:rPr>
        <w:t xml:space="preserve"> BASE </w:t>
      </w:r>
      <w:r w:rsidRPr="000E5409">
        <w:rPr>
          <w:b/>
          <w:sz w:val="21"/>
          <w:szCs w:val="21"/>
        </w:rPr>
        <w:t>DE LICITACIÓN Y VA</w:t>
      </w:r>
      <w:r>
        <w:rPr>
          <w:b/>
          <w:sz w:val="21"/>
          <w:szCs w:val="21"/>
        </w:rPr>
        <w:t>L</w:t>
      </w:r>
      <w:r w:rsidRPr="000E5409">
        <w:rPr>
          <w:b/>
          <w:sz w:val="21"/>
          <w:szCs w:val="21"/>
        </w:rPr>
        <w:t>OR ESTIMADO DEL CONTRATO</w:t>
      </w:r>
    </w:p>
    <w:p w14:paraId="6F4904B1" w14:textId="77777777" w:rsidR="0059496A" w:rsidRDefault="0059496A" w:rsidP="0059496A">
      <w:pPr>
        <w:spacing w:line="360" w:lineRule="auto"/>
        <w:jc w:val="both"/>
        <w:rPr>
          <w:rFonts w:cstheme="minorHAnsi"/>
          <w:sz w:val="21"/>
          <w:szCs w:val="21"/>
        </w:rPr>
      </w:pPr>
      <w:r w:rsidRPr="000E5409">
        <w:rPr>
          <w:rFonts w:cstheme="minorHAnsi"/>
          <w:sz w:val="21"/>
          <w:szCs w:val="21"/>
        </w:rPr>
        <w:t xml:space="preserve">El presupuesto </w:t>
      </w:r>
      <w:r>
        <w:rPr>
          <w:rFonts w:cstheme="minorHAnsi"/>
          <w:sz w:val="21"/>
          <w:szCs w:val="21"/>
        </w:rPr>
        <w:t xml:space="preserve">base y </w:t>
      </w:r>
      <w:r w:rsidRPr="000E5409">
        <w:rPr>
          <w:rFonts w:cstheme="minorHAnsi"/>
          <w:sz w:val="21"/>
          <w:szCs w:val="21"/>
        </w:rPr>
        <w:t xml:space="preserve">máximo de </w:t>
      </w:r>
      <w:r>
        <w:rPr>
          <w:rFonts w:cstheme="minorHAnsi"/>
          <w:sz w:val="21"/>
          <w:szCs w:val="21"/>
        </w:rPr>
        <w:t>contrato</w:t>
      </w:r>
      <w:r w:rsidRPr="000E5409">
        <w:rPr>
          <w:rFonts w:cstheme="minorHAnsi"/>
          <w:sz w:val="21"/>
          <w:szCs w:val="21"/>
        </w:rPr>
        <w:t xml:space="preserve"> asciende a </w:t>
      </w:r>
      <w:r>
        <w:rPr>
          <w:rFonts w:cstheme="minorHAnsi"/>
          <w:sz w:val="21"/>
          <w:szCs w:val="21"/>
        </w:rPr>
        <w:t xml:space="preserve">cinco mil setecientos cuarenta y cuatro euros con noventa y nueve </w:t>
      </w:r>
      <w:r w:rsidRPr="00BA33B0">
        <w:rPr>
          <w:rFonts w:cstheme="minorHAnsi"/>
          <w:sz w:val="21"/>
          <w:szCs w:val="21"/>
        </w:rPr>
        <w:t xml:space="preserve">céntimos (5.744,99 €) más mil doscientos seis euros con cuarenta y cinco céntimos (1.206,45 €) de IVA. </w:t>
      </w:r>
    </w:p>
    <w:p w14:paraId="44DC72F4" w14:textId="77777777" w:rsidR="002261A0" w:rsidRPr="002261A0" w:rsidRDefault="002261A0" w:rsidP="002261A0">
      <w:pPr>
        <w:pStyle w:val="Prrafodelista"/>
        <w:numPr>
          <w:ilvl w:val="0"/>
          <w:numId w:val="37"/>
        </w:numPr>
        <w:pBdr>
          <w:bottom w:val="dotted" w:sz="4" w:space="0" w:color="auto"/>
        </w:pBdr>
        <w:spacing w:before="360" w:after="200" w:line="240" w:lineRule="auto"/>
        <w:ind w:left="425" w:hanging="425"/>
        <w:contextualSpacing w:val="0"/>
        <w:jc w:val="both"/>
        <w:rPr>
          <w:b/>
          <w:sz w:val="21"/>
          <w:szCs w:val="21"/>
        </w:rPr>
      </w:pPr>
      <w:r w:rsidRPr="002261A0">
        <w:rPr>
          <w:b/>
          <w:sz w:val="21"/>
          <w:szCs w:val="21"/>
        </w:rPr>
        <w:t>Facturación y condiciones de pago</w:t>
      </w:r>
    </w:p>
    <w:p w14:paraId="7195CB0C" w14:textId="123B5F4C" w:rsidR="000217FB" w:rsidRPr="000217FB" w:rsidRDefault="000217FB" w:rsidP="000217FB">
      <w:pPr>
        <w:pStyle w:val="Prrafodelista"/>
        <w:numPr>
          <w:ilvl w:val="1"/>
          <w:numId w:val="38"/>
        </w:numPr>
        <w:spacing w:line="360" w:lineRule="auto"/>
        <w:jc w:val="both"/>
        <w:rPr>
          <w:rFonts w:cstheme="minorHAnsi"/>
          <w:b/>
          <w:bCs/>
          <w:sz w:val="21"/>
          <w:szCs w:val="21"/>
        </w:rPr>
      </w:pPr>
      <w:r w:rsidRPr="000217FB">
        <w:rPr>
          <w:rFonts w:cstheme="minorHAnsi"/>
          <w:b/>
          <w:sz w:val="21"/>
          <w:szCs w:val="21"/>
        </w:rPr>
        <w:t xml:space="preserve">Modalidad de </w:t>
      </w:r>
      <w:r w:rsidR="002261A0">
        <w:rPr>
          <w:rFonts w:cstheme="minorHAnsi"/>
          <w:b/>
          <w:sz w:val="21"/>
          <w:szCs w:val="21"/>
        </w:rPr>
        <w:t>facturación</w:t>
      </w:r>
      <w:r w:rsidRPr="000217FB">
        <w:rPr>
          <w:rFonts w:cstheme="minorHAnsi"/>
          <w:b/>
          <w:sz w:val="21"/>
          <w:szCs w:val="21"/>
        </w:rPr>
        <w:t>:</w:t>
      </w:r>
    </w:p>
    <w:p w14:paraId="1A9B8785" w14:textId="50D4AB77" w:rsidR="000217FB" w:rsidRPr="000E5409" w:rsidRDefault="002261A0" w:rsidP="000217FB">
      <w:pPr>
        <w:pStyle w:val="Prrafodelista"/>
        <w:numPr>
          <w:ilvl w:val="0"/>
          <w:numId w:val="46"/>
        </w:numPr>
        <w:spacing w:before="200" w:after="200" w:line="360" w:lineRule="auto"/>
        <w:ind w:left="851" w:hanging="284"/>
        <w:jc w:val="both"/>
        <w:rPr>
          <w:rFonts w:cstheme="minorHAnsi"/>
          <w:sz w:val="21"/>
          <w:szCs w:val="21"/>
        </w:rPr>
      </w:pPr>
      <w:r>
        <w:rPr>
          <w:rFonts w:cstheme="minorHAnsi"/>
          <w:sz w:val="21"/>
          <w:szCs w:val="21"/>
        </w:rPr>
        <w:t>Facturación</w:t>
      </w:r>
      <w:r w:rsidR="000217FB" w:rsidRPr="000E5409">
        <w:rPr>
          <w:rFonts w:cstheme="minorHAnsi"/>
          <w:sz w:val="21"/>
          <w:szCs w:val="21"/>
        </w:rPr>
        <w:t xml:space="preserve"> total: No</w:t>
      </w:r>
    </w:p>
    <w:p w14:paraId="5BAAAC0B" w14:textId="268E1C3D" w:rsidR="000217FB" w:rsidRPr="000E5409" w:rsidRDefault="002261A0" w:rsidP="000217FB">
      <w:pPr>
        <w:pStyle w:val="Prrafodelista"/>
        <w:numPr>
          <w:ilvl w:val="0"/>
          <w:numId w:val="46"/>
        </w:numPr>
        <w:spacing w:before="200" w:after="200" w:line="360" w:lineRule="auto"/>
        <w:ind w:left="851" w:hanging="284"/>
        <w:jc w:val="both"/>
        <w:rPr>
          <w:rFonts w:cstheme="minorHAnsi"/>
          <w:sz w:val="21"/>
          <w:szCs w:val="21"/>
        </w:rPr>
      </w:pPr>
      <w:proofErr w:type="gramStart"/>
      <w:r>
        <w:rPr>
          <w:rFonts w:cstheme="minorHAnsi"/>
          <w:sz w:val="21"/>
          <w:szCs w:val="21"/>
        </w:rPr>
        <w:t>Facturación</w:t>
      </w:r>
      <w:r w:rsidR="000217FB" w:rsidRPr="000E5409">
        <w:rPr>
          <w:rFonts w:cstheme="minorHAnsi"/>
          <w:sz w:val="21"/>
          <w:szCs w:val="21"/>
        </w:rPr>
        <w:t xml:space="preserve"> parciales</w:t>
      </w:r>
      <w:proofErr w:type="gramEnd"/>
      <w:r w:rsidR="000217FB" w:rsidRPr="000E5409">
        <w:rPr>
          <w:rFonts w:cstheme="minorHAnsi"/>
          <w:sz w:val="21"/>
          <w:szCs w:val="21"/>
        </w:rPr>
        <w:t>: Si</w:t>
      </w:r>
    </w:p>
    <w:p w14:paraId="3D96FAB6" w14:textId="0C574FA7" w:rsidR="000217FB" w:rsidRPr="00974861" w:rsidRDefault="000217FB" w:rsidP="000217FB">
      <w:pPr>
        <w:pStyle w:val="Prrafodelista"/>
        <w:spacing w:before="200" w:after="200" w:line="360" w:lineRule="auto"/>
        <w:jc w:val="both"/>
        <w:rPr>
          <w:rFonts w:cstheme="minorHAnsi"/>
          <w:sz w:val="21"/>
          <w:szCs w:val="21"/>
        </w:rPr>
      </w:pPr>
      <w:r w:rsidRPr="000E5409">
        <w:rPr>
          <w:rFonts w:cstheme="minorHAnsi"/>
          <w:sz w:val="21"/>
          <w:szCs w:val="21"/>
        </w:rPr>
        <w:t>Se realizarán</w:t>
      </w:r>
      <w:r w:rsidR="00D86D3F">
        <w:rPr>
          <w:rFonts w:cstheme="minorHAnsi"/>
          <w:sz w:val="21"/>
          <w:szCs w:val="21"/>
        </w:rPr>
        <w:t xml:space="preserve"> </w:t>
      </w:r>
      <w:r w:rsidR="00D86D3F" w:rsidRPr="005D0D50">
        <w:rPr>
          <w:rFonts w:cstheme="minorHAnsi"/>
          <w:sz w:val="21"/>
          <w:szCs w:val="21"/>
        </w:rPr>
        <w:t>4</w:t>
      </w:r>
      <w:r w:rsidRPr="005D0D50">
        <w:rPr>
          <w:rFonts w:cstheme="minorHAnsi"/>
          <w:sz w:val="21"/>
          <w:szCs w:val="21"/>
        </w:rPr>
        <w:t xml:space="preserve"> </w:t>
      </w:r>
      <w:r w:rsidR="002261A0" w:rsidRPr="005D0D50">
        <w:rPr>
          <w:rFonts w:cstheme="minorHAnsi"/>
          <w:sz w:val="21"/>
          <w:szCs w:val="21"/>
        </w:rPr>
        <w:t>f</w:t>
      </w:r>
      <w:r w:rsidR="002261A0">
        <w:rPr>
          <w:rFonts w:cstheme="minorHAnsi"/>
          <w:sz w:val="21"/>
          <w:szCs w:val="21"/>
        </w:rPr>
        <w:t>acturas</w:t>
      </w:r>
      <w:r w:rsidRPr="00974861">
        <w:rPr>
          <w:rFonts w:cstheme="minorHAnsi"/>
          <w:sz w:val="21"/>
          <w:szCs w:val="21"/>
        </w:rPr>
        <w:t>, los cuales serán distribuidos de la siguiente manera:</w:t>
      </w:r>
    </w:p>
    <w:p w14:paraId="641CF45A" w14:textId="2B61664C" w:rsidR="000217FB" w:rsidRPr="00974861" w:rsidRDefault="000217FB" w:rsidP="000217FB">
      <w:pPr>
        <w:pStyle w:val="Prrafodelista"/>
        <w:numPr>
          <w:ilvl w:val="1"/>
          <w:numId w:val="46"/>
        </w:numPr>
        <w:spacing w:before="200" w:after="200" w:line="360" w:lineRule="auto"/>
        <w:jc w:val="both"/>
        <w:rPr>
          <w:rFonts w:cstheme="minorHAnsi"/>
          <w:sz w:val="21"/>
          <w:szCs w:val="21"/>
        </w:rPr>
      </w:pPr>
      <w:r w:rsidRPr="00AA5FF0">
        <w:rPr>
          <w:rFonts w:cstheme="minorHAnsi"/>
          <w:sz w:val="21"/>
          <w:szCs w:val="21"/>
          <w:u w:val="single"/>
        </w:rPr>
        <w:t>Prime</w:t>
      </w:r>
      <w:r w:rsidR="002261A0">
        <w:rPr>
          <w:rFonts w:cstheme="minorHAnsi"/>
          <w:sz w:val="21"/>
          <w:szCs w:val="21"/>
          <w:u w:val="single"/>
        </w:rPr>
        <w:t>ara factura</w:t>
      </w:r>
      <w:r w:rsidRPr="00974861">
        <w:rPr>
          <w:rFonts w:cstheme="minorHAnsi"/>
          <w:sz w:val="21"/>
          <w:szCs w:val="21"/>
        </w:rPr>
        <w:t xml:space="preserve">: </w:t>
      </w:r>
      <w:r w:rsidR="00D86D3F">
        <w:rPr>
          <w:rFonts w:cstheme="minorHAnsi"/>
          <w:sz w:val="21"/>
          <w:szCs w:val="21"/>
        </w:rPr>
        <w:t>10</w:t>
      </w:r>
      <w:r w:rsidRPr="00974861">
        <w:rPr>
          <w:rFonts w:cstheme="minorHAnsi"/>
          <w:sz w:val="21"/>
          <w:szCs w:val="21"/>
        </w:rPr>
        <w:t xml:space="preserve"> % a la adjudicación del contrato en 202</w:t>
      </w:r>
      <w:r w:rsidR="00D86D3F">
        <w:rPr>
          <w:rFonts w:cstheme="minorHAnsi"/>
          <w:sz w:val="21"/>
          <w:szCs w:val="21"/>
        </w:rPr>
        <w:t>6</w:t>
      </w:r>
      <w:r>
        <w:rPr>
          <w:rFonts w:cstheme="minorHAnsi"/>
          <w:sz w:val="21"/>
          <w:szCs w:val="21"/>
        </w:rPr>
        <w:t>.</w:t>
      </w:r>
    </w:p>
    <w:p w14:paraId="45D7118A" w14:textId="32A3381B" w:rsidR="000217FB" w:rsidRPr="00974861" w:rsidRDefault="000217FB" w:rsidP="000217FB">
      <w:pPr>
        <w:pStyle w:val="Prrafodelista"/>
        <w:numPr>
          <w:ilvl w:val="1"/>
          <w:numId w:val="46"/>
        </w:numPr>
        <w:spacing w:before="200" w:after="200" w:line="360" w:lineRule="auto"/>
        <w:jc w:val="both"/>
        <w:rPr>
          <w:rFonts w:cstheme="minorHAnsi"/>
          <w:sz w:val="21"/>
          <w:szCs w:val="21"/>
        </w:rPr>
      </w:pPr>
      <w:r w:rsidRPr="00AA5FF0">
        <w:rPr>
          <w:rFonts w:cstheme="minorHAnsi"/>
          <w:sz w:val="21"/>
          <w:szCs w:val="21"/>
          <w:u w:val="single"/>
        </w:rPr>
        <w:t>Segund</w:t>
      </w:r>
      <w:r w:rsidR="002261A0">
        <w:rPr>
          <w:rFonts w:cstheme="minorHAnsi"/>
          <w:sz w:val="21"/>
          <w:szCs w:val="21"/>
          <w:u w:val="single"/>
        </w:rPr>
        <w:t>a factura</w:t>
      </w:r>
      <w:r w:rsidRPr="00974861">
        <w:rPr>
          <w:rFonts w:cstheme="minorHAnsi"/>
          <w:sz w:val="21"/>
          <w:szCs w:val="21"/>
        </w:rPr>
        <w:t>:</w:t>
      </w:r>
      <w:r w:rsidRPr="00ED02F6">
        <w:rPr>
          <w:rFonts w:cstheme="minorHAnsi"/>
          <w:sz w:val="21"/>
          <w:szCs w:val="21"/>
        </w:rPr>
        <w:t xml:space="preserve"> </w:t>
      </w:r>
      <w:r>
        <w:rPr>
          <w:rFonts w:cstheme="minorHAnsi"/>
          <w:sz w:val="21"/>
          <w:szCs w:val="21"/>
        </w:rPr>
        <w:t>25 %</w:t>
      </w:r>
      <w:r w:rsidRPr="00ED02F6">
        <w:rPr>
          <w:rFonts w:cstheme="minorHAnsi"/>
          <w:sz w:val="21"/>
          <w:szCs w:val="21"/>
        </w:rPr>
        <w:t xml:space="preserve"> </w:t>
      </w:r>
      <w:r w:rsidRPr="00974861">
        <w:rPr>
          <w:rFonts w:cstheme="minorHAnsi"/>
          <w:sz w:val="21"/>
          <w:szCs w:val="21"/>
        </w:rPr>
        <w:t>con la entr</w:t>
      </w:r>
      <w:r>
        <w:rPr>
          <w:rFonts w:cstheme="minorHAnsi"/>
          <w:sz w:val="21"/>
          <w:szCs w:val="21"/>
        </w:rPr>
        <w:t>ega</w:t>
      </w:r>
      <w:r w:rsidRPr="00974861">
        <w:rPr>
          <w:rFonts w:cstheme="minorHAnsi"/>
          <w:sz w:val="21"/>
          <w:szCs w:val="21"/>
        </w:rPr>
        <w:t xml:space="preserve"> del </w:t>
      </w:r>
      <w:r w:rsidR="006062A6">
        <w:rPr>
          <w:rFonts w:cstheme="minorHAnsi"/>
          <w:sz w:val="21"/>
          <w:szCs w:val="21"/>
        </w:rPr>
        <w:t>1</w:t>
      </w:r>
      <w:r w:rsidRPr="00974861">
        <w:rPr>
          <w:rFonts w:cstheme="minorHAnsi"/>
          <w:sz w:val="21"/>
          <w:szCs w:val="21"/>
        </w:rPr>
        <w:t>º informe de verificación</w:t>
      </w:r>
      <w:r>
        <w:rPr>
          <w:rFonts w:cstheme="minorHAnsi"/>
          <w:sz w:val="21"/>
          <w:szCs w:val="21"/>
        </w:rPr>
        <w:t>.</w:t>
      </w:r>
    </w:p>
    <w:p w14:paraId="66C8A3BC" w14:textId="3FBEC449" w:rsidR="000217FB" w:rsidRPr="00974861" w:rsidRDefault="000217FB" w:rsidP="000217FB">
      <w:pPr>
        <w:pStyle w:val="Prrafodelista"/>
        <w:numPr>
          <w:ilvl w:val="1"/>
          <w:numId w:val="46"/>
        </w:numPr>
        <w:spacing w:before="200" w:after="200" w:line="360" w:lineRule="auto"/>
        <w:jc w:val="both"/>
        <w:rPr>
          <w:rFonts w:cstheme="minorHAnsi"/>
          <w:sz w:val="21"/>
          <w:szCs w:val="21"/>
        </w:rPr>
      </w:pPr>
      <w:r w:rsidRPr="00AA5FF0">
        <w:rPr>
          <w:rFonts w:cstheme="minorHAnsi"/>
          <w:sz w:val="21"/>
          <w:szCs w:val="21"/>
          <w:u w:val="single"/>
        </w:rPr>
        <w:t>Terce</w:t>
      </w:r>
      <w:r w:rsidR="002261A0">
        <w:rPr>
          <w:rFonts w:cstheme="minorHAnsi"/>
          <w:sz w:val="21"/>
          <w:szCs w:val="21"/>
          <w:u w:val="single"/>
        </w:rPr>
        <w:t>ra factura</w:t>
      </w:r>
      <w:r w:rsidRPr="00ED02F6">
        <w:rPr>
          <w:rFonts w:cstheme="minorHAnsi"/>
          <w:sz w:val="21"/>
          <w:szCs w:val="21"/>
        </w:rPr>
        <w:t xml:space="preserve">: </w:t>
      </w:r>
      <w:r w:rsidR="00D86D3F">
        <w:rPr>
          <w:rFonts w:cstheme="minorHAnsi"/>
          <w:sz w:val="21"/>
          <w:szCs w:val="21"/>
        </w:rPr>
        <w:t>30</w:t>
      </w:r>
      <w:r>
        <w:rPr>
          <w:rFonts w:cstheme="minorHAnsi"/>
          <w:sz w:val="21"/>
          <w:szCs w:val="21"/>
        </w:rPr>
        <w:t xml:space="preserve"> %</w:t>
      </w:r>
      <w:r w:rsidRPr="00ED02F6">
        <w:rPr>
          <w:rFonts w:cstheme="minorHAnsi"/>
          <w:sz w:val="21"/>
          <w:szCs w:val="21"/>
        </w:rPr>
        <w:t xml:space="preserve"> </w:t>
      </w:r>
      <w:r w:rsidRPr="00974861">
        <w:rPr>
          <w:rFonts w:cstheme="minorHAnsi"/>
          <w:sz w:val="21"/>
          <w:szCs w:val="21"/>
        </w:rPr>
        <w:t xml:space="preserve">con la entra del </w:t>
      </w:r>
      <w:r w:rsidR="006062A6">
        <w:rPr>
          <w:rFonts w:cstheme="minorHAnsi"/>
          <w:sz w:val="21"/>
          <w:szCs w:val="21"/>
        </w:rPr>
        <w:t>2</w:t>
      </w:r>
      <w:r w:rsidRPr="00974861">
        <w:rPr>
          <w:rFonts w:cstheme="minorHAnsi"/>
          <w:sz w:val="21"/>
          <w:szCs w:val="21"/>
        </w:rPr>
        <w:t>º informe de verificación</w:t>
      </w:r>
      <w:r>
        <w:rPr>
          <w:rFonts w:cstheme="minorHAnsi"/>
          <w:sz w:val="21"/>
          <w:szCs w:val="21"/>
        </w:rPr>
        <w:t>.</w:t>
      </w:r>
    </w:p>
    <w:p w14:paraId="3A3E63E0" w14:textId="68476E06" w:rsidR="000217FB" w:rsidRPr="00974861" w:rsidRDefault="000217FB" w:rsidP="000217FB">
      <w:pPr>
        <w:pStyle w:val="Prrafodelista"/>
        <w:numPr>
          <w:ilvl w:val="1"/>
          <w:numId w:val="46"/>
        </w:numPr>
        <w:spacing w:before="200" w:after="200" w:line="360" w:lineRule="auto"/>
        <w:jc w:val="both"/>
        <w:rPr>
          <w:rFonts w:cstheme="minorHAnsi"/>
          <w:sz w:val="21"/>
          <w:szCs w:val="21"/>
        </w:rPr>
      </w:pPr>
      <w:r w:rsidRPr="00AA5FF0">
        <w:rPr>
          <w:rFonts w:cstheme="minorHAnsi"/>
          <w:sz w:val="21"/>
          <w:szCs w:val="21"/>
          <w:u w:val="single"/>
        </w:rPr>
        <w:t xml:space="preserve">Cuarto </w:t>
      </w:r>
      <w:r w:rsidR="002261A0">
        <w:rPr>
          <w:rFonts w:cstheme="minorHAnsi"/>
          <w:sz w:val="21"/>
          <w:szCs w:val="21"/>
          <w:u w:val="single"/>
        </w:rPr>
        <w:t>factura:</w:t>
      </w:r>
      <w:r w:rsidRPr="00ED02F6">
        <w:rPr>
          <w:rFonts w:cstheme="minorHAnsi"/>
          <w:sz w:val="21"/>
          <w:szCs w:val="21"/>
        </w:rPr>
        <w:t xml:space="preserve"> </w:t>
      </w:r>
      <w:r w:rsidR="00D86D3F">
        <w:rPr>
          <w:rFonts w:cstheme="minorHAnsi"/>
          <w:sz w:val="21"/>
          <w:szCs w:val="21"/>
        </w:rPr>
        <w:t>3</w:t>
      </w:r>
      <w:r>
        <w:rPr>
          <w:rFonts w:cstheme="minorHAnsi"/>
          <w:sz w:val="21"/>
          <w:szCs w:val="21"/>
        </w:rPr>
        <w:t>5 %</w:t>
      </w:r>
      <w:r w:rsidRPr="00ED02F6">
        <w:rPr>
          <w:rFonts w:cstheme="minorHAnsi"/>
          <w:sz w:val="21"/>
          <w:szCs w:val="21"/>
        </w:rPr>
        <w:t xml:space="preserve"> </w:t>
      </w:r>
      <w:r>
        <w:rPr>
          <w:rFonts w:cstheme="minorHAnsi"/>
          <w:sz w:val="21"/>
          <w:szCs w:val="21"/>
        </w:rPr>
        <w:t>en 2028</w:t>
      </w:r>
      <w:r w:rsidRPr="00974861">
        <w:rPr>
          <w:rFonts w:cstheme="minorHAnsi"/>
          <w:sz w:val="21"/>
          <w:szCs w:val="21"/>
        </w:rPr>
        <w:t xml:space="preserve"> con la entra del </w:t>
      </w:r>
      <w:r>
        <w:rPr>
          <w:rFonts w:cstheme="minorHAnsi"/>
          <w:sz w:val="21"/>
          <w:szCs w:val="21"/>
        </w:rPr>
        <w:t>informe final de verificación.</w:t>
      </w:r>
    </w:p>
    <w:p w14:paraId="6AAEC6BC" w14:textId="7EB6371A" w:rsidR="002517A9" w:rsidRPr="002517A9" w:rsidRDefault="0059496A" w:rsidP="0059496A">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2517A9">
        <w:rPr>
          <w:b/>
          <w:bCs/>
          <w:lang w:val="es-ES_tradnl"/>
        </w:rPr>
        <w:t>RÉGIMEN JURÍDICO Y PRINCIPIOS APLICABLES</w:t>
      </w:r>
    </w:p>
    <w:p w14:paraId="4E0B0B4A" w14:textId="77777777" w:rsidR="002517A9" w:rsidRPr="002517A9" w:rsidRDefault="002517A9" w:rsidP="002517A9">
      <w:pPr>
        <w:spacing w:line="360" w:lineRule="auto"/>
        <w:jc w:val="both"/>
        <w:rPr>
          <w:lang w:val="es-ES_tradnl"/>
        </w:rPr>
      </w:pPr>
      <w:r w:rsidRPr="002517A9">
        <w:rPr>
          <w:lang w:val="es-ES_tradnl"/>
        </w:rPr>
        <w:t>KAIKU, S. COOP. es una entidad privada no sujeta a la Ley 9/2017 de Contratos del Sector Público. No obstante, al tratarse de un proyecto cofinanciado con fondos FEDER, la presente convocatoria se rige por:</w:t>
      </w:r>
    </w:p>
    <w:p w14:paraId="18BCEC6D" w14:textId="77777777" w:rsidR="002517A9" w:rsidRPr="002517A9" w:rsidRDefault="002517A9" w:rsidP="002517A9">
      <w:pPr>
        <w:pStyle w:val="Prrafodelista"/>
        <w:numPr>
          <w:ilvl w:val="0"/>
          <w:numId w:val="43"/>
        </w:numPr>
        <w:spacing w:line="360" w:lineRule="auto"/>
        <w:jc w:val="both"/>
        <w:rPr>
          <w:lang w:val="es-ES_tradnl"/>
        </w:rPr>
      </w:pPr>
      <w:r w:rsidRPr="002517A9">
        <w:rPr>
          <w:lang w:val="es-ES_tradnl"/>
        </w:rPr>
        <w:t>Los principios de publicidad, transparencia, igualdad de trato y libre concurrencia.</w:t>
      </w:r>
    </w:p>
    <w:p w14:paraId="22C6E392" w14:textId="77777777" w:rsidR="002517A9" w:rsidRPr="002517A9" w:rsidRDefault="002517A9" w:rsidP="002517A9">
      <w:pPr>
        <w:pStyle w:val="Prrafodelista"/>
        <w:numPr>
          <w:ilvl w:val="0"/>
          <w:numId w:val="43"/>
        </w:numPr>
        <w:spacing w:line="360" w:lineRule="auto"/>
        <w:jc w:val="both"/>
        <w:rPr>
          <w:lang w:val="es-ES_tradnl"/>
        </w:rPr>
      </w:pPr>
      <w:r w:rsidRPr="002517A9">
        <w:rPr>
          <w:lang w:val="es-ES_tradnl"/>
        </w:rPr>
        <w:t xml:space="preserve">Los principios de buena gestión financiera exigidos por el Programa </w:t>
      </w:r>
      <w:proofErr w:type="spellStart"/>
      <w:r w:rsidRPr="002517A9">
        <w:rPr>
          <w:lang w:val="es-ES_tradnl"/>
        </w:rPr>
        <w:t>Interreg</w:t>
      </w:r>
      <w:proofErr w:type="spellEnd"/>
      <w:r w:rsidRPr="002517A9">
        <w:rPr>
          <w:lang w:val="es-ES_tradnl"/>
        </w:rPr>
        <w:t xml:space="preserve"> SUDOE.</w:t>
      </w:r>
    </w:p>
    <w:p w14:paraId="431526F0" w14:textId="77777777" w:rsidR="002517A9" w:rsidRPr="002517A9" w:rsidRDefault="002517A9" w:rsidP="002517A9">
      <w:pPr>
        <w:pStyle w:val="Prrafodelista"/>
        <w:numPr>
          <w:ilvl w:val="0"/>
          <w:numId w:val="43"/>
        </w:numPr>
        <w:spacing w:line="360" w:lineRule="auto"/>
        <w:jc w:val="both"/>
        <w:rPr>
          <w:lang w:val="es-ES_tradnl"/>
        </w:rPr>
      </w:pPr>
      <w:r w:rsidRPr="002517A9">
        <w:rPr>
          <w:lang w:val="es-ES_tradnl"/>
        </w:rPr>
        <w:t>La normativa europea y nacional aplicable al control de primer nivel de fondos europeos.</w:t>
      </w:r>
    </w:p>
    <w:p w14:paraId="1D83A94B" w14:textId="77777777" w:rsidR="002517A9" w:rsidRPr="002517A9" w:rsidRDefault="002517A9" w:rsidP="002517A9">
      <w:pPr>
        <w:spacing w:line="360" w:lineRule="auto"/>
        <w:jc w:val="both"/>
        <w:rPr>
          <w:lang w:val="es-ES_tradnl"/>
        </w:rPr>
      </w:pPr>
      <w:r w:rsidRPr="002517A9">
        <w:rPr>
          <w:lang w:val="es-ES_tradnl"/>
        </w:rPr>
        <w:t>El contrato que, en su caso, se formalice tendrá naturaleza privada y se regirá por lo dispuesto en esta convocatoria y por el derecho privado.</w:t>
      </w:r>
    </w:p>
    <w:p w14:paraId="481304D5" w14:textId="659AFC85" w:rsidR="002517A9" w:rsidRP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1" w:name="requisitos-mínimos-de-solvencia"/>
      <w:r w:rsidRPr="002517A9">
        <w:rPr>
          <w:b/>
          <w:bCs/>
          <w:lang w:val="es-ES_tradnl"/>
        </w:rPr>
        <w:lastRenderedPageBreak/>
        <w:t>REQUISITOS MÍNIMOS DE SOLVENCIA</w:t>
      </w:r>
    </w:p>
    <w:p w14:paraId="1CAD28E3" w14:textId="77777777" w:rsidR="002517A9" w:rsidRPr="002517A9" w:rsidRDefault="002517A9" w:rsidP="002517A9">
      <w:pPr>
        <w:spacing w:line="360" w:lineRule="auto"/>
        <w:jc w:val="both"/>
        <w:rPr>
          <w:lang w:val="es-ES_tradnl"/>
        </w:rPr>
      </w:pPr>
      <w:r w:rsidRPr="002517A9">
        <w:rPr>
          <w:lang w:val="es-ES_tradnl"/>
        </w:rPr>
        <w:t>Podrán presentar oferta las personas físicas o jurídicas que acrediten:</w:t>
      </w:r>
    </w:p>
    <w:p w14:paraId="3A064736" w14:textId="6A5586B1" w:rsidR="002517A9" w:rsidRPr="002517A9" w:rsidRDefault="00452C1D" w:rsidP="002517A9">
      <w:pPr>
        <w:pStyle w:val="Prrafodelista"/>
        <w:numPr>
          <w:ilvl w:val="0"/>
          <w:numId w:val="44"/>
        </w:numPr>
        <w:spacing w:line="360" w:lineRule="auto"/>
        <w:jc w:val="both"/>
        <w:rPr>
          <w:lang w:val="es-ES_tradnl"/>
        </w:rPr>
      </w:pPr>
      <w:r>
        <w:rPr>
          <w:lang w:val="es-ES_tradnl"/>
        </w:rPr>
        <w:t>Conocimiento</w:t>
      </w:r>
      <w:r w:rsidR="002517A9" w:rsidRPr="002517A9">
        <w:rPr>
          <w:lang w:val="es-ES_tradnl"/>
        </w:rPr>
        <w:t xml:space="preserve"> en control de primer nivel de proyectos </w:t>
      </w:r>
      <w:proofErr w:type="spellStart"/>
      <w:r w:rsidR="002517A9" w:rsidRPr="002517A9">
        <w:rPr>
          <w:lang w:val="es-ES_tradnl"/>
        </w:rPr>
        <w:t>Interreg</w:t>
      </w:r>
      <w:proofErr w:type="spellEnd"/>
      <w:r w:rsidR="002517A9" w:rsidRPr="002517A9">
        <w:rPr>
          <w:lang w:val="es-ES_tradnl"/>
        </w:rPr>
        <w:t xml:space="preserve"> o de cooperación territorial europea.</w:t>
      </w:r>
    </w:p>
    <w:p w14:paraId="1DE6A5AE" w14:textId="77777777" w:rsidR="002517A9" w:rsidRPr="002517A9" w:rsidRDefault="002517A9" w:rsidP="002517A9">
      <w:pPr>
        <w:pStyle w:val="Prrafodelista"/>
        <w:numPr>
          <w:ilvl w:val="0"/>
          <w:numId w:val="44"/>
        </w:numPr>
        <w:spacing w:line="360" w:lineRule="auto"/>
        <w:jc w:val="both"/>
        <w:rPr>
          <w:lang w:val="es-ES_tradnl"/>
        </w:rPr>
      </w:pPr>
      <w:r w:rsidRPr="002517A9">
        <w:rPr>
          <w:lang w:val="es-ES_tradnl"/>
        </w:rPr>
        <w:t>Conocimiento de la normativa europea y nacional aplicable a fondos FEDER.</w:t>
      </w:r>
    </w:p>
    <w:p w14:paraId="346ECD7E" w14:textId="77777777" w:rsidR="002517A9" w:rsidRPr="002517A9" w:rsidRDefault="002517A9" w:rsidP="002517A9">
      <w:pPr>
        <w:pStyle w:val="Prrafodelista"/>
        <w:numPr>
          <w:ilvl w:val="0"/>
          <w:numId w:val="44"/>
        </w:numPr>
        <w:spacing w:line="360" w:lineRule="auto"/>
        <w:jc w:val="both"/>
        <w:rPr>
          <w:lang w:val="es-ES_tradnl"/>
        </w:rPr>
      </w:pPr>
      <w:r w:rsidRPr="002517A9">
        <w:rPr>
          <w:lang w:val="es-ES_tradnl"/>
        </w:rPr>
        <w:t>Independencia respecto al proyecto y ausencia de conflicto de interés.</w:t>
      </w:r>
    </w:p>
    <w:p w14:paraId="14BA143F" w14:textId="410F2C87" w:rsidR="002517A9" w:rsidRP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2" w:name="criterio-de-adjudicación"/>
      <w:bookmarkEnd w:id="1"/>
      <w:r w:rsidRPr="002517A9">
        <w:rPr>
          <w:b/>
          <w:bCs/>
          <w:lang w:val="es-ES_tradnl"/>
        </w:rPr>
        <w:t>CRITERIO DE ADJUDICACIÓN</w:t>
      </w:r>
    </w:p>
    <w:p w14:paraId="41A77D0B" w14:textId="77777777" w:rsidR="002517A9" w:rsidRPr="002517A9" w:rsidRDefault="002517A9" w:rsidP="002517A9">
      <w:pPr>
        <w:spacing w:line="360" w:lineRule="auto"/>
        <w:jc w:val="both"/>
        <w:rPr>
          <w:lang w:val="es-ES_tradnl"/>
        </w:rPr>
      </w:pPr>
      <w:r w:rsidRPr="002517A9">
        <w:rPr>
          <w:lang w:val="es-ES_tradnl"/>
        </w:rPr>
        <w:t xml:space="preserve">La adjudicación se realizará atendiendo al </w:t>
      </w:r>
      <w:r w:rsidRPr="002517A9">
        <w:rPr>
          <w:b/>
          <w:bCs/>
          <w:lang w:val="es-ES_tradnl"/>
        </w:rPr>
        <w:t>criterio del precio más bajo</w:t>
      </w:r>
      <w:r w:rsidRPr="002517A9">
        <w:rPr>
          <w:lang w:val="es-ES_tradnl"/>
        </w:rPr>
        <w:t>, entre aquellas ofertas que cumplan todos los requisitos técnicos y profesionales establecidos en la presente convocatoria.</w:t>
      </w:r>
    </w:p>
    <w:p w14:paraId="665AA094" w14:textId="4694088A" w:rsid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3" w:name="presentación-de-ofertas"/>
      <w:bookmarkEnd w:id="2"/>
      <w:proofErr w:type="gramStart"/>
      <w:r w:rsidRPr="002517A9">
        <w:rPr>
          <w:b/>
          <w:bCs/>
          <w:lang w:val="es-ES_tradnl"/>
        </w:rPr>
        <w:t>DOCUMENTACIÓN A PRESENTAR</w:t>
      </w:r>
      <w:proofErr w:type="gramEnd"/>
      <w:r w:rsidRPr="002517A9">
        <w:rPr>
          <w:b/>
          <w:bCs/>
          <w:lang w:val="es-ES_tradnl"/>
        </w:rPr>
        <w:t xml:space="preserve"> POR LAS EMPRESAS LICITADORAS</w:t>
      </w:r>
    </w:p>
    <w:p w14:paraId="5E050D4E" w14:textId="46091AEC" w:rsidR="002517A9" w:rsidRPr="002517A9" w:rsidRDefault="002517A9" w:rsidP="002517A9">
      <w:pPr>
        <w:spacing w:line="360" w:lineRule="auto"/>
        <w:jc w:val="both"/>
        <w:rPr>
          <w:lang w:val="es-ES_tradnl"/>
        </w:rPr>
      </w:pPr>
      <w:r w:rsidRPr="002517A9">
        <w:rPr>
          <w:lang w:val="es-ES_tradnl"/>
        </w:rPr>
        <w:t>Las ofertas deberán presentarse dentro del plazo indicado en la publicación de la presente convocatoria en la página web de KAIKU, S. COOP., por los medios igualmente indicados en dicha publicación.</w:t>
      </w:r>
    </w:p>
    <w:p w14:paraId="5A907E69" w14:textId="77777777" w:rsidR="002517A9" w:rsidRPr="002517A9" w:rsidRDefault="002517A9" w:rsidP="002517A9">
      <w:pPr>
        <w:spacing w:line="360" w:lineRule="auto"/>
        <w:jc w:val="both"/>
        <w:rPr>
          <w:lang w:val="es-ES_tradnl"/>
        </w:rPr>
      </w:pPr>
      <w:r w:rsidRPr="002517A9">
        <w:rPr>
          <w:lang w:val="es-ES_tradnl"/>
        </w:rPr>
        <w:t>Las empresas o profesionales interesados deberán presentar la siguiente documentación, debidamente firmada:</w:t>
      </w:r>
    </w:p>
    <w:p w14:paraId="00E40611" w14:textId="542A0A96" w:rsidR="002517A9" w:rsidRDefault="002517A9" w:rsidP="002517A9">
      <w:pPr>
        <w:pStyle w:val="Prrafodelista"/>
        <w:numPr>
          <w:ilvl w:val="0"/>
          <w:numId w:val="45"/>
        </w:numPr>
        <w:spacing w:line="360" w:lineRule="auto"/>
        <w:jc w:val="both"/>
        <w:rPr>
          <w:lang w:val="es-ES_tradnl"/>
        </w:rPr>
      </w:pPr>
      <w:r w:rsidRPr="002517A9">
        <w:t>Breve descripción de la experiencia y referencias en proyectos similares</w:t>
      </w:r>
      <w:r w:rsidR="00605065">
        <w:t xml:space="preserve"> (</w:t>
      </w:r>
      <w:r w:rsidR="00605065" w:rsidRPr="00605065">
        <w:rPr>
          <w:i/>
          <w:iCs/>
        </w:rPr>
        <w:t>La experiencia se acreditará mediante una breve memoria o relación de servicios similares</w:t>
      </w:r>
      <w:r w:rsidR="00605065">
        <w:t>)</w:t>
      </w:r>
    </w:p>
    <w:p w14:paraId="7EA72A26" w14:textId="4984A613" w:rsidR="002517A9" w:rsidRPr="002517A9" w:rsidRDefault="002517A9" w:rsidP="002517A9">
      <w:pPr>
        <w:pStyle w:val="Prrafodelista"/>
        <w:numPr>
          <w:ilvl w:val="0"/>
          <w:numId w:val="45"/>
        </w:numPr>
        <w:spacing w:line="360" w:lineRule="auto"/>
        <w:jc w:val="both"/>
        <w:rPr>
          <w:lang w:val="es-ES_tradnl"/>
        </w:rPr>
      </w:pPr>
      <w:r w:rsidRPr="002517A9">
        <w:rPr>
          <w:lang w:val="es-ES_tradnl"/>
        </w:rPr>
        <w:t>Anexo I. Declaración responsable, relativa a la capacidad de obrar, experiencia, medios personales y materiales suficientes, independencia y ausencia de conflicto de interés.</w:t>
      </w:r>
    </w:p>
    <w:p w14:paraId="66131EAA" w14:textId="77777777" w:rsidR="002517A9" w:rsidRPr="002517A9" w:rsidRDefault="002517A9" w:rsidP="002517A9">
      <w:pPr>
        <w:pStyle w:val="Prrafodelista"/>
        <w:numPr>
          <w:ilvl w:val="0"/>
          <w:numId w:val="45"/>
        </w:numPr>
        <w:spacing w:line="360" w:lineRule="auto"/>
        <w:jc w:val="both"/>
        <w:rPr>
          <w:lang w:val="es-ES_tradnl"/>
        </w:rPr>
      </w:pPr>
      <w:r w:rsidRPr="002517A9">
        <w:rPr>
          <w:lang w:val="es-ES_tradnl"/>
        </w:rPr>
        <w:t>Anexo II. Oferta económica, conforme al modelo normalizado.</w:t>
      </w:r>
    </w:p>
    <w:p w14:paraId="4FEE8D32" w14:textId="77777777" w:rsidR="002517A9" w:rsidRPr="002517A9" w:rsidRDefault="002517A9" w:rsidP="002517A9">
      <w:pPr>
        <w:pStyle w:val="Prrafodelista"/>
        <w:numPr>
          <w:ilvl w:val="0"/>
          <w:numId w:val="45"/>
        </w:numPr>
        <w:spacing w:line="360" w:lineRule="auto"/>
        <w:jc w:val="both"/>
        <w:rPr>
          <w:lang w:val="es-ES_tradnl"/>
        </w:rPr>
      </w:pPr>
      <w:r w:rsidRPr="002517A9">
        <w:rPr>
          <w:lang w:val="es-ES_tradnl"/>
        </w:rPr>
        <w:t>Anexo III. Declaración de compromiso de firma del encargo de tratamiento de datos personales, conforme al Reglamento (UE) 2016/679 (RGPD), en caso de resultar adjudicataria.</w:t>
      </w:r>
    </w:p>
    <w:p w14:paraId="0D0B80D4" w14:textId="77777777" w:rsidR="002517A9" w:rsidRPr="002517A9" w:rsidRDefault="002517A9" w:rsidP="002517A9">
      <w:pPr>
        <w:pStyle w:val="Prrafodelista"/>
        <w:numPr>
          <w:ilvl w:val="0"/>
          <w:numId w:val="45"/>
        </w:numPr>
        <w:spacing w:line="360" w:lineRule="auto"/>
        <w:jc w:val="both"/>
        <w:rPr>
          <w:lang w:val="es-ES_tradnl"/>
        </w:rPr>
      </w:pPr>
      <w:r w:rsidRPr="002517A9">
        <w:rPr>
          <w:lang w:val="es-ES_tradnl"/>
        </w:rPr>
        <w:t>Anexo IV. Declaración de confidencialidad, en su caso.</w:t>
      </w:r>
    </w:p>
    <w:p w14:paraId="20A7F3F6" w14:textId="70195B0F" w:rsidR="002517A9" w:rsidRDefault="002517A9" w:rsidP="002517A9">
      <w:pPr>
        <w:spacing w:line="360" w:lineRule="auto"/>
        <w:jc w:val="both"/>
        <w:rPr>
          <w:lang w:val="es-ES_tradnl"/>
        </w:rPr>
      </w:pPr>
      <w:r w:rsidRPr="002517A9">
        <w:rPr>
          <w:lang w:val="es-ES_tradnl"/>
        </w:rPr>
        <w:t>Los modelos normalizados de los anexos forman parte integrante de la presente convocatoria y deberán utilizarse obligatoriamente.</w:t>
      </w:r>
    </w:p>
    <w:p w14:paraId="70E8A6C9" w14:textId="639A9A4B" w:rsidR="00605065" w:rsidRDefault="0059496A" w:rsidP="00605065">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r w:rsidRPr="00605065">
        <w:rPr>
          <w:b/>
          <w:bCs/>
          <w:lang w:val="es-ES_tradnl"/>
        </w:rPr>
        <w:t>PLAZO Y FORMA DE PRESENTACIÓN DE LAS OFERTAS</w:t>
      </w:r>
    </w:p>
    <w:p w14:paraId="64E8BA24" w14:textId="5E5B556A" w:rsidR="002517A9" w:rsidRDefault="002517A9" w:rsidP="002517A9">
      <w:pPr>
        <w:spacing w:line="360" w:lineRule="auto"/>
        <w:jc w:val="both"/>
        <w:rPr>
          <w:lang w:val="es-ES_tradnl"/>
        </w:rPr>
      </w:pPr>
      <w:r>
        <w:rPr>
          <w:lang w:val="es-ES_tradnl"/>
        </w:rPr>
        <w:t>Las empresas licitadoras que quieran presentar ofertas deberán hacerlo en el plazo y forma establecidos en la presente convocatoria:</w:t>
      </w:r>
    </w:p>
    <w:p w14:paraId="6822FFDC" w14:textId="69E40D76" w:rsidR="002517A9" w:rsidRDefault="002517A9" w:rsidP="002517A9">
      <w:pPr>
        <w:spacing w:line="360" w:lineRule="auto"/>
        <w:jc w:val="both"/>
        <w:rPr>
          <w:lang w:val="es-ES_tradnl"/>
        </w:rPr>
      </w:pPr>
      <w:r w:rsidRPr="002517A9">
        <w:rPr>
          <w:u w:val="single"/>
          <w:lang w:val="es-ES_tradnl"/>
        </w:rPr>
        <w:lastRenderedPageBreak/>
        <w:t>Plazo</w:t>
      </w:r>
      <w:r>
        <w:rPr>
          <w:lang w:val="es-ES_tradnl"/>
        </w:rPr>
        <w:t xml:space="preserve">: </w:t>
      </w:r>
      <w:r w:rsidR="00452C1D">
        <w:rPr>
          <w:lang w:val="es-ES_tradnl"/>
        </w:rPr>
        <w:t>31/01/2026</w:t>
      </w:r>
    </w:p>
    <w:p w14:paraId="27112351" w14:textId="6CB27CF5" w:rsidR="002517A9" w:rsidRPr="002517A9" w:rsidRDefault="002517A9" w:rsidP="002517A9">
      <w:pPr>
        <w:spacing w:line="360" w:lineRule="auto"/>
        <w:jc w:val="both"/>
        <w:rPr>
          <w:lang w:val="es-ES_tradnl"/>
        </w:rPr>
      </w:pPr>
      <w:r w:rsidRPr="002517A9">
        <w:rPr>
          <w:u w:val="single"/>
          <w:lang w:val="es-ES_tradnl"/>
        </w:rPr>
        <w:t>Vía de presentación de las ofertas</w:t>
      </w:r>
      <w:r>
        <w:rPr>
          <w:lang w:val="es-ES_tradnl"/>
        </w:rPr>
        <w:t xml:space="preserve">: </w:t>
      </w:r>
      <w:r w:rsidR="00452C1D">
        <w:rPr>
          <w:lang w:val="es-ES_tradnl"/>
        </w:rPr>
        <w:t>nsarasua@cooperativakaiku.es</w:t>
      </w:r>
    </w:p>
    <w:p w14:paraId="47DE9F1D" w14:textId="710C6664" w:rsidR="002517A9" w:rsidRP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4" w:name="resolución-y-formalización"/>
      <w:bookmarkEnd w:id="3"/>
      <w:r w:rsidRPr="002517A9">
        <w:rPr>
          <w:b/>
          <w:bCs/>
          <w:lang w:val="es-ES_tradnl"/>
        </w:rPr>
        <w:t>RESOLUCIÓN Y FORMALIZACIÓN</w:t>
      </w:r>
    </w:p>
    <w:p w14:paraId="428AF54D" w14:textId="77777777" w:rsidR="002517A9" w:rsidRPr="002517A9" w:rsidRDefault="002517A9" w:rsidP="002517A9">
      <w:pPr>
        <w:spacing w:line="360" w:lineRule="auto"/>
        <w:jc w:val="both"/>
        <w:rPr>
          <w:lang w:val="es-ES_tradnl"/>
        </w:rPr>
      </w:pPr>
      <w:r w:rsidRPr="002517A9">
        <w:rPr>
          <w:lang w:val="es-ES_tradnl"/>
        </w:rPr>
        <w:t xml:space="preserve">La selección se documentará mediante un informe interno de valoración, que quedará a disposición de los órganos de control del Programa </w:t>
      </w:r>
      <w:proofErr w:type="spellStart"/>
      <w:r w:rsidRPr="002517A9">
        <w:rPr>
          <w:lang w:val="es-ES_tradnl"/>
        </w:rPr>
        <w:t>Interreg</w:t>
      </w:r>
      <w:proofErr w:type="spellEnd"/>
      <w:r w:rsidRPr="002517A9">
        <w:rPr>
          <w:lang w:val="es-ES_tradnl"/>
        </w:rPr>
        <w:t xml:space="preserve"> SUDOE.</w:t>
      </w:r>
    </w:p>
    <w:p w14:paraId="6D6AB645" w14:textId="3B2D966F" w:rsidR="002517A9" w:rsidRP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5" w:name="confidencialidad-y-protección-de-datos"/>
      <w:bookmarkEnd w:id="4"/>
      <w:r w:rsidRPr="002517A9">
        <w:rPr>
          <w:b/>
          <w:bCs/>
          <w:lang w:val="es-ES_tradnl"/>
        </w:rPr>
        <w:t>CONFIDENCIALIDAD Y PROTECCIÓN DE DATOS</w:t>
      </w:r>
    </w:p>
    <w:p w14:paraId="31DF6AB4" w14:textId="77777777" w:rsidR="002517A9" w:rsidRPr="002517A9" w:rsidRDefault="002517A9" w:rsidP="002517A9">
      <w:pPr>
        <w:spacing w:line="360" w:lineRule="auto"/>
        <w:jc w:val="both"/>
        <w:rPr>
          <w:lang w:val="es-ES_tradnl"/>
        </w:rPr>
      </w:pPr>
      <w:r w:rsidRPr="002517A9">
        <w:rPr>
          <w:lang w:val="es-ES_tradnl"/>
        </w:rPr>
        <w:t>La empresa adjudicataria deberá garantizar la confidencialidad de toda la información a la que tenga acceso y cumplir con lo dispuesto en el Reglamento (UE) 2016/679 (RGPD) y en la normativa nacional de protección de datos.</w:t>
      </w:r>
    </w:p>
    <w:p w14:paraId="1293FE36" w14:textId="26643B2C" w:rsidR="002517A9" w:rsidRPr="002517A9" w:rsidRDefault="0059496A" w:rsidP="002517A9">
      <w:pPr>
        <w:pStyle w:val="Prrafodelista"/>
        <w:numPr>
          <w:ilvl w:val="0"/>
          <w:numId w:val="37"/>
        </w:numPr>
        <w:pBdr>
          <w:bottom w:val="dotted" w:sz="4" w:space="0" w:color="auto"/>
        </w:pBdr>
        <w:spacing w:before="360" w:after="200" w:line="240" w:lineRule="auto"/>
        <w:ind w:left="425" w:hanging="425"/>
        <w:contextualSpacing w:val="0"/>
        <w:jc w:val="both"/>
        <w:rPr>
          <w:b/>
          <w:bCs/>
          <w:lang w:val="es-ES_tradnl"/>
        </w:rPr>
      </w:pPr>
      <w:bookmarkStart w:id="6" w:name="publicidad-de-la-convocatoria"/>
      <w:bookmarkEnd w:id="5"/>
      <w:r w:rsidRPr="002517A9">
        <w:rPr>
          <w:b/>
          <w:bCs/>
          <w:lang w:val="es-ES_tradnl"/>
        </w:rPr>
        <w:t>PUBLICIDAD DE LA CONVOCATORIA</w:t>
      </w:r>
    </w:p>
    <w:p w14:paraId="528C1523" w14:textId="77777777" w:rsidR="002517A9" w:rsidRPr="002517A9" w:rsidRDefault="002517A9" w:rsidP="002517A9">
      <w:pPr>
        <w:spacing w:line="360" w:lineRule="auto"/>
        <w:jc w:val="both"/>
        <w:rPr>
          <w:lang w:val="es-ES_tradnl"/>
        </w:rPr>
      </w:pPr>
      <w:r w:rsidRPr="002517A9">
        <w:rPr>
          <w:lang w:val="es-ES_tradnl"/>
        </w:rPr>
        <w:t xml:space="preserve">La presente convocatoria se publicará en la página web de KAIKU, S. COOP., garantizando un plazo suficiente para la presentación de ofertas y el cumplimiento de los principios de publicidad, transparencia y libre concurrencia exigidos por el Programa </w:t>
      </w:r>
      <w:proofErr w:type="spellStart"/>
      <w:r w:rsidRPr="002517A9">
        <w:rPr>
          <w:lang w:val="es-ES_tradnl"/>
        </w:rPr>
        <w:t>Interreg</w:t>
      </w:r>
      <w:proofErr w:type="spellEnd"/>
      <w:r w:rsidRPr="002517A9">
        <w:rPr>
          <w:lang w:val="es-ES_tradnl"/>
        </w:rPr>
        <w:t xml:space="preserve"> SUDOE.</w:t>
      </w:r>
    </w:p>
    <w:bookmarkEnd w:id="6"/>
    <w:p w14:paraId="6E9AEFEF" w14:textId="7584249D" w:rsidR="002517A9" w:rsidRDefault="002517A9">
      <w:pPr>
        <w:rPr>
          <w:lang w:val="es-ES_tradnl"/>
        </w:rPr>
      </w:pPr>
    </w:p>
    <w:sectPr w:rsidR="002517A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84B4" w14:textId="77777777" w:rsidR="00C21875" w:rsidRDefault="00C21875" w:rsidP="00C44D57">
      <w:pPr>
        <w:spacing w:after="0" w:line="240" w:lineRule="auto"/>
      </w:pPr>
      <w:r>
        <w:separator/>
      </w:r>
    </w:p>
  </w:endnote>
  <w:endnote w:type="continuationSeparator" w:id="0">
    <w:p w14:paraId="24A58A8A" w14:textId="77777777" w:rsidR="00C21875" w:rsidRDefault="00C21875" w:rsidP="00C4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428361"/>
      <w:docPartObj>
        <w:docPartGallery w:val="Page Numbers (Bottom of Page)"/>
        <w:docPartUnique/>
      </w:docPartObj>
    </w:sdtPr>
    <w:sdtEndPr/>
    <w:sdtContent>
      <w:p w14:paraId="3426F6EB" w14:textId="5A3B6AD8" w:rsidR="001F2B1D" w:rsidRDefault="001F2B1D">
        <w:pPr>
          <w:pStyle w:val="Piedepgina"/>
          <w:jc w:val="right"/>
        </w:pPr>
        <w:r>
          <w:fldChar w:fldCharType="begin"/>
        </w:r>
        <w:r>
          <w:instrText>PAGE   \* MERGEFORMAT</w:instrText>
        </w:r>
        <w:r>
          <w:fldChar w:fldCharType="separate"/>
        </w:r>
        <w:r>
          <w:t>2</w:t>
        </w:r>
        <w:r>
          <w:fldChar w:fldCharType="end"/>
        </w:r>
      </w:p>
    </w:sdtContent>
  </w:sdt>
  <w:p w14:paraId="7F549B3E" w14:textId="77777777" w:rsidR="001F2B1D" w:rsidRDefault="001F2B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E6E9" w14:textId="77777777" w:rsidR="00C21875" w:rsidRDefault="00C21875" w:rsidP="00C44D57">
      <w:pPr>
        <w:spacing w:after="0" w:line="240" w:lineRule="auto"/>
      </w:pPr>
      <w:r>
        <w:separator/>
      </w:r>
    </w:p>
  </w:footnote>
  <w:footnote w:type="continuationSeparator" w:id="0">
    <w:p w14:paraId="58F229AE" w14:textId="77777777" w:rsidR="00C21875" w:rsidRDefault="00C21875" w:rsidP="00C4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EA22" w14:textId="212532FC" w:rsidR="00C44D57" w:rsidRDefault="00452C1D" w:rsidP="006877AC">
    <w:pPr>
      <w:pStyle w:val="Encabezado"/>
      <w:jc w:val="center"/>
    </w:pPr>
    <w:r>
      <w:rPr>
        <w:noProof/>
      </w:rPr>
      <w:drawing>
        <wp:anchor distT="0" distB="0" distL="114300" distR="114300" simplePos="0" relativeHeight="251659264" behindDoc="0" locked="0" layoutInCell="1" allowOverlap="1" wp14:anchorId="2B21A73E" wp14:editId="12973967">
          <wp:simplePos x="0" y="0"/>
          <wp:positionH relativeFrom="column">
            <wp:posOffset>-754297</wp:posOffset>
          </wp:positionH>
          <wp:positionV relativeFrom="paragraph">
            <wp:posOffset>-291023</wp:posOffset>
          </wp:positionV>
          <wp:extent cx="787400" cy="569595"/>
          <wp:effectExtent l="0" t="0" r="0" b="1905"/>
          <wp:wrapNone/>
          <wp:docPr id="1904826361"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26361" name="Imagen 2" descr="Logotipo&#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569595"/>
                  </a:xfrm>
                  <a:prstGeom prst="rect">
                    <a:avLst/>
                  </a:prstGeom>
                </pic:spPr>
              </pic:pic>
            </a:graphicData>
          </a:graphic>
        </wp:anchor>
      </w:drawing>
    </w:r>
    <w:r w:rsidR="006877AC" w:rsidRPr="00C55602">
      <w:rPr>
        <w:noProof/>
      </w:rPr>
      <w:drawing>
        <wp:anchor distT="0" distB="0" distL="114300" distR="114300" simplePos="0" relativeHeight="251658240" behindDoc="0" locked="0" layoutInCell="1" allowOverlap="1" wp14:anchorId="5F56F690" wp14:editId="506B72F5">
          <wp:simplePos x="0" y="0"/>
          <wp:positionH relativeFrom="margin">
            <wp:align>right</wp:align>
          </wp:positionH>
          <wp:positionV relativeFrom="paragraph">
            <wp:posOffset>-182880</wp:posOffset>
          </wp:positionV>
          <wp:extent cx="1342390" cy="622908"/>
          <wp:effectExtent l="0" t="0" r="0" b="6350"/>
          <wp:wrapSquare wrapText="bothSides"/>
          <wp:docPr id="323730155" name="Imagen 8" descr="Imagen que contiene Interfaz de usuario gráfica&#10;&#10;El contenido generado por IA puede ser incorrect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n que contiene Interfaz de usuario gráfica&#10;&#10;El contenido generado por IA puede ser incorrecto.,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390" cy="622908"/>
                  </a:xfrm>
                  <a:prstGeom prst="rect">
                    <a:avLst/>
                  </a:prstGeom>
                  <a:noFill/>
                  <a:ln>
                    <a:noFill/>
                  </a:ln>
                </pic:spPr>
              </pic:pic>
            </a:graphicData>
          </a:graphic>
        </wp:anchor>
      </w:drawing>
    </w:r>
  </w:p>
  <w:p w14:paraId="6CA0E60C" w14:textId="6438FC03" w:rsidR="00BA381B" w:rsidRDefault="00BA381B" w:rsidP="00BA38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4C0C5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F73551"/>
    <w:multiLevelType w:val="multilevel"/>
    <w:tmpl w:val="4C1C3C1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5953AE"/>
    <w:multiLevelType w:val="multilevel"/>
    <w:tmpl w:val="FB908F94"/>
    <w:lvl w:ilvl="0">
      <w:start w:val="2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89021DF"/>
    <w:multiLevelType w:val="multilevel"/>
    <w:tmpl w:val="5D2258E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F57D9D"/>
    <w:multiLevelType w:val="multilevel"/>
    <w:tmpl w:val="7812B2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52166"/>
    <w:multiLevelType w:val="hybridMultilevel"/>
    <w:tmpl w:val="A2A4F3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BBF88F14">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C9435D"/>
    <w:multiLevelType w:val="hybridMultilevel"/>
    <w:tmpl w:val="0C80E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720236"/>
    <w:multiLevelType w:val="hybridMultilevel"/>
    <w:tmpl w:val="21DEA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F46E92"/>
    <w:multiLevelType w:val="multilevel"/>
    <w:tmpl w:val="6C6AAA3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6A61AB"/>
    <w:multiLevelType w:val="multilevel"/>
    <w:tmpl w:val="727C94BE"/>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0" w15:restartNumberingAfterBreak="0">
    <w:nsid w:val="1A1F4DD9"/>
    <w:multiLevelType w:val="hybridMultilevel"/>
    <w:tmpl w:val="6ABAE77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1C615A92"/>
    <w:multiLevelType w:val="multilevel"/>
    <w:tmpl w:val="AC2CBCAA"/>
    <w:lvl w:ilvl="0">
      <w:start w:val="1"/>
      <w:numFmt w:val="bullet"/>
      <w:lvlText w:val=""/>
      <w:lvlJc w:val="left"/>
      <w:pPr>
        <w:tabs>
          <w:tab w:val="num" w:pos="1429"/>
        </w:tabs>
        <w:ind w:left="1429"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2" w15:restartNumberingAfterBreak="0">
    <w:nsid w:val="1E61374C"/>
    <w:multiLevelType w:val="hybridMultilevel"/>
    <w:tmpl w:val="0F0CA98C"/>
    <w:lvl w:ilvl="0" w:tplc="FC4A4A26">
      <w:start w:val="1"/>
      <w:numFmt w:val="decimal"/>
      <w:lvlText w:val="%1)"/>
      <w:lvlJc w:val="left"/>
      <w:pPr>
        <w:tabs>
          <w:tab w:val="num" w:pos="960"/>
        </w:tabs>
        <w:ind w:left="960" w:hanging="360"/>
      </w:pPr>
      <w:rPr>
        <w:rFonts w:hint="default"/>
        <w:b w:val="0"/>
        <w:bCs/>
      </w:rPr>
    </w:lvl>
    <w:lvl w:ilvl="1" w:tplc="58529CEC">
      <w:start w:val="1"/>
      <w:numFmt w:val="decimal"/>
      <w:lvlText w:val="%2)"/>
      <w:lvlJc w:val="left"/>
      <w:pPr>
        <w:ind w:left="1440" w:hanging="360"/>
      </w:pPr>
      <w:rPr>
        <w:rFonts w:hint="default"/>
        <w:b/>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17446A"/>
    <w:multiLevelType w:val="hybridMultilevel"/>
    <w:tmpl w:val="DCC87E2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E71F8E"/>
    <w:multiLevelType w:val="hybridMultilevel"/>
    <w:tmpl w:val="11E041E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5C0B1A"/>
    <w:multiLevelType w:val="multilevel"/>
    <w:tmpl w:val="08121E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A06A5E"/>
    <w:multiLevelType w:val="hybridMultilevel"/>
    <w:tmpl w:val="CC243E20"/>
    <w:lvl w:ilvl="0" w:tplc="7B587ED6">
      <w:start w:val="1"/>
      <w:numFmt w:val="lowerLetter"/>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7" w15:restartNumberingAfterBreak="0">
    <w:nsid w:val="2D05487F"/>
    <w:multiLevelType w:val="hybridMultilevel"/>
    <w:tmpl w:val="088C442A"/>
    <w:lvl w:ilvl="0" w:tplc="F794B062">
      <w:start w:val="19"/>
      <w:numFmt w:val="bullet"/>
      <w:lvlText w:val="-"/>
      <w:lvlJc w:val="left"/>
      <w:pPr>
        <w:ind w:left="1145" w:hanging="360"/>
      </w:pPr>
      <w:rPr>
        <w:rFonts w:ascii="Verdana" w:eastAsia="Times New Roman" w:hAnsi="Verdana"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8" w15:restartNumberingAfterBreak="0">
    <w:nsid w:val="2F581241"/>
    <w:multiLevelType w:val="multilevel"/>
    <w:tmpl w:val="D2629DC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840598"/>
    <w:multiLevelType w:val="multilevel"/>
    <w:tmpl w:val="93081C76"/>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A91275"/>
    <w:multiLevelType w:val="multilevel"/>
    <w:tmpl w:val="7098FA2C"/>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1425AF2"/>
    <w:multiLevelType w:val="multilevel"/>
    <w:tmpl w:val="85E64E46"/>
    <w:lvl w:ilvl="0">
      <w:start w:val="2"/>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080" w:hanging="108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22" w15:restartNumberingAfterBreak="0">
    <w:nsid w:val="379C09A1"/>
    <w:multiLevelType w:val="multilevel"/>
    <w:tmpl w:val="49D6E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B4BF0"/>
    <w:multiLevelType w:val="hybridMultilevel"/>
    <w:tmpl w:val="F5E61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571414"/>
    <w:multiLevelType w:val="hybridMultilevel"/>
    <w:tmpl w:val="CE9008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3D19BD"/>
    <w:multiLevelType w:val="hybridMultilevel"/>
    <w:tmpl w:val="A82AF440"/>
    <w:lvl w:ilvl="0" w:tplc="0C0A0013">
      <w:start w:val="1"/>
      <w:numFmt w:val="upperRoman"/>
      <w:lvlText w:val="%1."/>
      <w:lvlJc w:val="right"/>
      <w:pPr>
        <w:ind w:left="1145" w:hanging="360"/>
      </w:pPr>
    </w:lvl>
    <w:lvl w:ilvl="1" w:tplc="0C0A0019">
      <w:start w:val="1"/>
      <w:numFmt w:val="lowerLetter"/>
      <w:lvlText w:val="%2."/>
      <w:lvlJc w:val="left"/>
      <w:pPr>
        <w:ind w:left="1865" w:hanging="360"/>
      </w:pPr>
    </w:lvl>
    <w:lvl w:ilvl="2" w:tplc="0C0A001B">
      <w:start w:val="1"/>
      <w:numFmt w:val="lowerRoman"/>
      <w:lvlText w:val="%3."/>
      <w:lvlJc w:val="right"/>
      <w:pPr>
        <w:ind w:left="2585" w:hanging="180"/>
      </w:pPr>
    </w:lvl>
    <w:lvl w:ilvl="3" w:tplc="0C0A000F">
      <w:start w:val="1"/>
      <w:numFmt w:val="decimal"/>
      <w:lvlText w:val="%4."/>
      <w:lvlJc w:val="left"/>
      <w:pPr>
        <w:ind w:left="3305" w:hanging="360"/>
      </w:pPr>
    </w:lvl>
    <w:lvl w:ilvl="4" w:tplc="CCF0A800">
      <w:start w:val="1"/>
      <w:numFmt w:val="lowerLetter"/>
      <w:lvlText w:val="(%5)"/>
      <w:lvlJc w:val="left"/>
      <w:pPr>
        <w:ind w:left="4025" w:hanging="360"/>
      </w:pPr>
      <w:rPr>
        <w:rFonts w:hint="default"/>
      </w:r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6" w15:restartNumberingAfterBreak="0">
    <w:nsid w:val="44664875"/>
    <w:multiLevelType w:val="multilevel"/>
    <w:tmpl w:val="D666859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4A4300"/>
    <w:multiLevelType w:val="multilevel"/>
    <w:tmpl w:val="16DC45CE"/>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DA27FF2"/>
    <w:multiLevelType w:val="multilevel"/>
    <w:tmpl w:val="9D88D5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5058D0"/>
    <w:multiLevelType w:val="multilevel"/>
    <w:tmpl w:val="CAF6E21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5FF5C41"/>
    <w:multiLevelType w:val="hybridMultilevel"/>
    <w:tmpl w:val="2B78E08E"/>
    <w:lvl w:ilvl="0" w:tplc="D1D6A2E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A070CF0"/>
    <w:multiLevelType w:val="multilevel"/>
    <w:tmpl w:val="E55A518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DFB286C"/>
    <w:multiLevelType w:val="hybridMultilevel"/>
    <w:tmpl w:val="FB34B292"/>
    <w:lvl w:ilvl="0" w:tplc="3ACCFDE8">
      <w:start w:val="1"/>
      <w:numFmt w:val="lowerLetter"/>
      <w:lvlText w:val="%1)"/>
      <w:lvlJc w:val="left"/>
      <w:pPr>
        <w:ind w:left="2434" w:hanging="360"/>
      </w:pPr>
      <w:rPr>
        <w:b w:val="0"/>
        <w:bCs/>
      </w:rPr>
    </w:lvl>
    <w:lvl w:ilvl="1" w:tplc="0C0A0019" w:tentative="1">
      <w:start w:val="1"/>
      <w:numFmt w:val="lowerLetter"/>
      <w:lvlText w:val="%2."/>
      <w:lvlJc w:val="left"/>
      <w:pPr>
        <w:ind w:left="3154" w:hanging="360"/>
      </w:pPr>
    </w:lvl>
    <w:lvl w:ilvl="2" w:tplc="0C0A001B" w:tentative="1">
      <w:start w:val="1"/>
      <w:numFmt w:val="lowerRoman"/>
      <w:lvlText w:val="%3."/>
      <w:lvlJc w:val="right"/>
      <w:pPr>
        <w:ind w:left="3874" w:hanging="180"/>
      </w:pPr>
    </w:lvl>
    <w:lvl w:ilvl="3" w:tplc="0C0A000F" w:tentative="1">
      <w:start w:val="1"/>
      <w:numFmt w:val="decimal"/>
      <w:lvlText w:val="%4."/>
      <w:lvlJc w:val="left"/>
      <w:pPr>
        <w:ind w:left="4594" w:hanging="360"/>
      </w:pPr>
    </w:lvl>
    <w:lvl w:ilvl="4" w:tplc="0C0A0019" w:tentative="1">
      <w:start w:val="1"/>
      <w:numFmt w:val="lowerLetter"/>
      <w:lvlText w:val="%5."/>
      <w:lvlJc w:val="left"/>
      <w:pPr>
        <w:ind w:left="5314" w:hanging="360"/>
      </w:pPr>
    </w:lvl>
    <w:lvl w:ilvl="5" w:tplc="0C0A001B" w:tentative="1">
      <w:start w:val="1"/>
      <w:numFmt w:val="lowerRoman"/>
      <w:lvlText w:val="%6."/>
      <w:lvlJc w:val="right"/>
      <w:pPr>
        <w:ind w:left="6034" w:hanging="180"/>
      </w:pPr>
    </w:lvl>
    <w:lvl w:ilvl="6" w:tplc="0C0A000F" w:tentative="1">
      <w:start w:val="1"/>
      <w:numFmt w:val="decimal"/>
      <w:lvlText w:val="%7."/>
      <w:lvlJc w:val="left"/>
      <w:pPr>
        <w:ind w:left="6754" w:hanging="360"/>
      </w:pPr>
    </w:lvl>
    <w:lvl w:ilvl="7" w:tplc="0C0A0019" w:tentative="1">
      <w:start w:val="1"/>
      <w:numFmt w:val="lowerLetter"/>
      <w:lvlText w:val="%8."/>
      <w:lvlJc w:val="left"/>
      <w:pPr>
        <w:ind w:left="7474" w:hanging="360"/>
      </w:pPr>
    </w:lvl>
    <w:lvl w:ilvl="8" w:tplc="0C0A001B" w:tentative="1">
      <w:start w:val="1"/>
      <w:numFmt w:val="lowerRoman"/>
      <w:lvlText w:val="%9."/>
      <w:lvlJc w:val="right"/>
      <w:pPr>
        <w:ind w:left="8194" w:hanging="180"/>
      </w:pPr>
    </w:lvl>
  </w:abstractNum>
  <w:abstractNum w:abstractNumId="33" w15:restartNumberingAfterBreak="0">
    <w:nsid w:val="6475359E"/>
    <w:multiLevelType w:val="hybridMultilevel"/>
    <w:tmpl w:val="82EC0EFC"/>
    <w:lvl w:ilvl="0" w:tplc="0C0A0015">
      <w:start w:val="1"/>
      <w:numFmt w:val="upp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64781704"/>
    <w:multiLevelType w:val="multilevel"/>
    <w:tmpl w:val="796C8A22"/>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C40976"/>
    <w:multiLevelType w:val="hybridMultilevel"/>
    <w:tmpl w:val="5EFC4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4D0084"/>
    <w:multiLevelType w:val="multilevel"/>
    <w:tmpl w:val="C63476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5843F40"/>
    <w:multiLevelType w:val="hybridMultilevel"/>
    <w:tmpl w:val="0A54B43A"/>
    <w:lvl w:ilvl="0" w:tplc="0C0A0019">
      <w:start w:val="1"/>
      <w:numFmt w:val="lowerLetter"/>
      <w:lvlText w:val="%1."/>
      <w:lvlJc w:val="left"/>
      <w:pPr>
        <w:ind w:left="1146" w:hanging="360"/>
      </w:p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A6E65714">
      <w:start w:val="1"/>
      <w:numFmt w:val="lowerRoman"/>
      <w:lvlText w:val="(%4)"/>
      <w:lvlJc w:val="left"/>
      <w:pPr>
        <w:ind w:left="3666" w:hanging="720"/>
      </w:pPr>
      <w:rPr>
        <w:rFonts w:hint="default"/>
      </w:rPr>
    </w:lvl>
    <w:lvl w:ilvl="4" w:tplc="B5CAB7F8">
      <w:numFmt w:val="bullet"/>
      <w:lvlText w:val="-"/>
      <w:lvlJc w:val="left"/>
      <w:pPr>
        <w:ind w:left="4026" w:hanging="360"/>
      </w:pPr>
      <w:rPr>
        <w:rFonts w:ascii="Calibri" w:eastAsiaTheme="minorHAnsi" w:hAnsi="Calibri" w:cstheme="minorBidi" w:hint="default"/>
      </w:rPr>
    </w:lvl>
    <w:lvl w:ilvl="5" w:tplc="2FE4A906">
      <w:start w:val="1"/>
      <w:numFmt w:val="lowerLetter"/>
      <w:lvlText w:val="%6)"/>
      <w:lvlJc w:val="left"/>
      <w:pPr>
        <w:ind w:left="4926" w:hanging="360"/>
      </w:pPr>
      <w:rPr>
        <w:rFonts w:hint="default"/>
      </w:rPr>
    </w:lvl>
    <w:lvl w:ilvl="6" w:tplc="8AE88A86">
      <w:start w:val="1"/>
      <w:numFmt w:val="decimal"/>
      <w:lvlText w:val="%7"/>
      <w:lvlJc w:val="left"/>
      <w:pPr>
        <w:ind w:left="5466" w:hanging="360"/>
      </w:pPr>
      <w:rPr>
        <w:rFonts w:hint="default"/>
      </w:r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8" w15:restartNumberingAfterBreak="0">
    <w:nsid w:val="6A104035"/>
    <w:multiLevelType w:val="hybridMultilevel"/>
    <w:tmpl w:val="008EA396"/>
    <w:lvl w:ilvl="0" w:tplc="F794B062">
      <w:start w:val="19"/>
      <w:numFmt w:val="bullet"/>
      <w:lvlText w:val="-"/>
      <w:lvlJc w:val="left"/>
      <w:pPr>
        <w:ind w:left="720" w:hanging="360"/>
      </w:pPr>
      <w:rPr>
        <w:rFonts w:ascii="Verdana" w:eastAsia="Times New Roman" w:hAnsi="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C65B74"/>
    <w:multiLevelType w:val="hybridMultilevel"/>
    <w:tmpl w:val="5D3665E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0" w15:restartNumberingAfterBreak="0">
    <w:nsid w:val="721617BB"/>
    <w:multiLevelType w:val="multilevel"/>
    <w:tmpl w:val="3A181B7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704FE3"/>
    <w:multiLevelType w:val="multilevel"/>
    <w:tmpl w:val="1E98FFB8"/>
    <w:lvl w:ilvl="0">
      <w:start w:val="28"/>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5A642FD"/>
    <w:multiLevelType w:val="hybridMultilevel"/>
    <w:tmpl w:val="3016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E42B4C"/>
    <w:multiLevelType w:val="multilevel"/>
    <w:tmpl w:val="7E0CF10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1A41F0"/>
    <w:multiLevelType w:val="multilevel"/>
    <w:tmpl w:val="8A44E1DA"/>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B462E3"/>
    <w:multiLevelType w:val="hybridMultilevel"/>
    <w:tmpl w:val="C41CF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B35C14"/>
    <w:multiLevelType w:val="hybridMultilevel"/>
    <w:tmpl w:val="7084E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4698579">
    <w:abstractNumId w:val="14"/>
  </w:num>
  <w:num w:numId="2" w16cid:durableId="552500236">
    <w:abstractNumId w:val="24"/>
  </w:num>
  <w:num w:numId="3" w16cid:durableId="668019842">
    <w:abstractNumId w:val="21"/>
  </w:num>
  <w:num w:numId="4" w16cid:durableId="1990204636">
    <w:abstractNumId w:val="6"/>
  </w:num>
  <w:num w:numId="5" w16cid:durableId="1488590763">
    <w:abstractNumId w:val="23"/>
  </w:num>
  <w:num w:numId="6" w16cid:durableId="1420054779">
    <w:abstractNumId w:val="15"/>
  </w:num>
  <w:num w:numId="7" w16cid:durableId="957370572">
    <w:abstractNumId w:val="29"/>
  </w:num>
  <w:num w:numId="8" w16cid:durableId="1711227628">
    <w:abstractNumId w:val="25"/>
  </w:num>
  <w:num w:numId="9" w16cid:durableId="34737399">
    <w:abstractNumId w:val="37"/>
  </w:num>
  <w:num w:numId="10" w16cid:durableId="531696795">
    <w:abstractNumId w:val="31"/>
  </w:num>
  <w:num w:numId="11" w16cid:durableId="1780103124">
    <w:abstractNumId w:val="43"/>
  </w:num>
  <w:num w:numId="12" w16cid:durableId="1343975127">
    <w:abstractNumId w:val="18"/>
  </w:num>
  <w:num w:numId="13" w16cid:durableId="1352293173">
    <w:abstractNumId w:val="16"/>
  </w:num>
  <w:num w:numId="14" w16cid:durableId="1923248533">
    <w:abstractNumId w:val="13"/>
  </w:num>
  <w:num w:numId="15" w16cid:durableId="689642966">
    <w:abstractNumId w:val="12"/>
  </w:num>
  <w:num w:numId="16" w16cid:durableId="1151289746">
    <w:abstractNumId w:val="32"/>
  </w:num>
  <w:num w:numId="17" w16cid:durableId="1972595011">
    <w:abstractNumId w:val="45"/>
  </w:num>
  <w:num w:numId="18" w16cid:durableId="1288584063">
    <w:abstractNumId w:val="30"/>
  </w:num>
  <w:num w:numId="19" w16cid:durableId="443429706">
    <w:abstractNumId w:val="39"/>
  </w:num>
  <w:num w:numId="20" w16cid:durableId="1211918059">
    <w:abstractNumId w:val="10"/>
  </w:num>
  <w:num w:numId="21" w16cid:durableId="1628580132">
    <w:abstractNumId w:val="7"/>
  </w:num>
  <w:num w:numId="22" w16cid:durableId="774208775">
    <w:abstractNumId w:val="33"/>
  </w:num>
  <w:num w:numId="23" w16cid:durableId="1461219613">
    <w:abstractNumId w:val="17"/>
  </w:num>
  <w:num w:numId="24" w16cid:durableId="1252003638">
    <w:abstractNumId w:val="1"/>
  </w:num>
  <w:num w:numId="25" w16cid:durableId="2125691948">
    <w:abstractNumId w:val="26"/>
  </w:num>
  <w:num w:numId="26" w16cid:durableId="151916370">
    <w:abstractNumId w:val="8"/>
  </w:num>
  <w:num w:numId="27" w16cid:durableId="1650788651">
    <w:abstractNumId w:val="40"/>
  </w:num>
  <w:num w:numId="28" w16cid:durableId="174808505">
    <w:abstractNumId w:val="20"/>
  </w:num>
  <w:num w:numId="29" w16cid:durableId="1684551534">
    <w:abstractNumId w:val="2"/>
  </w:num>
  <w:num w:numId="30" w16cid:durableId="1808082715">
    <w:abstractNumId w:val="34"/>
  </w:num>
  <w:num w:numId="31" w16cid:durableId="85157920">
    <w:abstractNumId w:val="44"/>
  </w:num>
  <w:num w:numId="32" w16cid:durableId="2020766696">
    <w:abstractNumId w:val="3"/>
  </w:num>
  <w:num w:numId="33" w16cid:durableId="634411117">
    <w:abstractNumId w:val="27"/>
  </w:num>
  <w:num w:numId="34" w16cid:durableId="608633765">
    <w:abstractNumId w:val="19"/>
  </w:num>
  <w:num w:numId="35" w16cid:durableId="36662335">
    <w:abstractNumId w:val="41"/>
  </w:num>
  <w:num w:numId="36" w16cid:durableId="1141576799">
    <w:abstractNumId w:val="22"/>
  </w:num>
  <w:num w:numId="37" w16cid:durableId="1180195114">
    <w:abstractNumId w:val="5"/>
  </w:num>
  <w:num w:numId="38" w16cid:durableId="993336580">
    <w:abstractNumId w:val="36"/>
  </w:num>
  <w:num w:numId="39" w16cid:durableId="1055615815">
    <w:abstractNumId w:val="11"/>
  </w:num>
  <w:num w:numId="40" w16cid:durableId="1581864273">
    <w:abstractNumId w:val="9"/>
  </w:num>
  <w:num w:numId="41" w16cid:durableId="1035547010">
    <w:abstractNumId w:val="4"/>
  </w:num>
  <w:num w:numId="42" w16cid:durableId="2041199371">
    <w:abstractNumId w:val="0"/>
  </w:num>
  <w:num w:numId="43" w16cid:durableId="459887016">
    <w:abstractNumId w:val="35"/>
  </w:num>
  <w:num w:numId="44" w16cid:durableId="1202088926">
    <w:abstractNumId w:val="46"/>
  </w:num>
  <w:num w:numId="45" w16cid:durableId="508954616">
    <w:abstractNumId w:val="42"/>
  </w:num>
  <w:num w:numId="46" w16cid:durableId="1987005812">
    <w:abstractNumId w:val="38"/>
  </w:num>
  <w:num w:numId="47" w16cid:durableId="183907828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68"/>
    <w:rsid w:val="00006C53"/>
    <w:rsid w:val="000217FB"/>
    <w:rsid w:val="0003135A"/>
    <w:rsid w:val="00054129"/>
    <w:rsid w:val="00073DD1"/>
    <w:rsid w:val="00075DA1"/>
    <w:rsid w:val="0007600F"/>
    <w:rsid w:val="00092162"/>
    <w:rsid w:val="000A0EA0"/>
    <w:rsid w:val="000A44E3"/>
    <w:rsid w:val="000A74A2"/>
    <w:rsid w:val="000B7AE4"/>
    <w:rsid w:val="000C2E7B"/>
    <w:rsid w:val="000D6C7A"/>
    <w:rsid w:val="000F1120"/>
    <w:rsid w:val="000F313A"/>
    <w:rsid w:val="000F69FC"/>
    <w:rsid w:val="0011170B"/>
    <w:rsid w:val="00117F5A"/>
    <w:rsid w:val="00120D3A"/>
    <w:rsid w:val="0012158F"/>
    <w:rsid w:val="00121DDD"/>
    <w:rsid w:val="00124E18"/>
    <w:rsid w:val="0013559B"/>
    <w:rsid w:val="00140C91"/>
    <w:rsid w:val="00145269"/>
    <w:rsid w:val="00146FFB"/>
    <w:rsid w:val="001527D6"/>
    <w:rsid w:val="00157D43"/>
    <w:rsid w:val="00160754"/>
    <w:rsid w:val="0016473A"/>
    <w:rsid w:val="00177054"/>
    <w:rsid w:val="00194404"/>
    <w:rsid w:val="001C3F23"/>
    <w:rsid w:val="001C7382"/>
    <w:rsid w:val="001D353C"/>
    <w:rsid w:val="001D5345"/>
    <w:rsid w:val="001E1464"/>
    <w:rsid w:val="001F2B1D"/>
    <w:rsid w:val="00201858"/>
    <w:rsid w:val="002019B3"/>
    <w:rsid w:val="00202E2D"/>
    <w:rsid w:val="00217AE0"/>
    <w:rsid w:val="002225E8"/>
    <w:rsid w:val="00223D8E"/>
    <w:rsid w:val="00225233"/>
    <w:rsid w:val="002261A0"/>
    <w:rsid w:val="00230396"/>
    <w:rsid w:val="00232E0C"/>
    <w:rsid w:val="002517A9"/>
    <w:rsid w:val="00251CF3"/>
    <w:rsid w:val="00263868"/>
    <w:rsid w:val="00295E16"/>
    <w:rsid w:val="002B2168"/>
    <w:rsid w:val="002C2FC1"/>
    <w:rsid w:val="002C4325"/>
    <w:rsid w:val="002D78AC"/>
    <w:rsid w:val="00302273"/>
    <w:rsid w:val="0030280A"/>
    <w:rsid w:val="00334F6B"/>
    <w:rsid w:val="003409A9"/>
    <w:rsid w:val="00346C3B"/>
    <w:rsid w:val="003569A1"/>
    <w:rsid w:val="0035704E"/>
    <w:rsid w:val="0036314D"/>
    <w:rsid w:val="00364747"/>
    <w:rsid w:val="003743A5"/>
    <w:rsid w:val="003A313D"/>
    <w:rsid w:val="003A3388"/>
    <w:rsid w:val="003A6961"/>
    <w:rsid w:val="003B4105"/>
    <w:rsid w:val="003B59C1"/>
    <w:rsid w:val="003C6ABB"/>
    <w:rsid w:val="003D65CA"/>
    <w:rsid w:val="003E5A4F"/>
    <w:rsid w:val="003F0FE0"/>
    <w:rsid w:val="00417A67"/>
    <w:rsid w:val="0042175E"/>
    <w:rsid w:val="00452C1D"/>
    <w:rsid w:val="00465C8E"/>
    <w:rsid w:val="00497188"/>
    <w:rsid w:val="00497582"/>
    <w:rsid w:val="004B22BF"/>
    <w:rsid w:val="004C1C28"/>
    <w:rsid w:val="00507BC7"/>
    <w:rsid w:val="0051164C"/>
    <w:rsid w:val="00514BD8"/>
    <w:rsid w:val="005163ED"/>
    <w:rsid w:val="00535DCE"/>
    <w:rsid w:val="00540BB7"/>
    <w:rsid w:val="00543F6D"/>
    <w:rsid w:val="00547B34"/>
    <w:rsid w:val="0055100D"/>
    <w:rsid w:val="00552DC2"/>
    <w:rsid w:val="00570856"/>
    <w:rsid w:val="00571D63"/>
    <w:rsid w:val="00587B0C"/>
    <w:rsid w:val="0059496A"/>
    <w:rsid w:val="005A1997"/>
    <w:rsid w:val="005A4A5A"/>
    <w:rsid w:val="005C0FCD"/>
    <w:rsid w:val="005C5B61"/>
    <w:rsid w:val="005C710A"/>
    <w:rsid w:val="005D0534"/>
    <w:rsid w:val="005D0D50"/>
    <w:rsid w:val="005D4726"/>
    <w:rsid w:val="005E0567"/>
    <w:rsid w:val="005E59C2"/>
    <w:rsid w:val="005E6B36"/>
    <w:rsid w:val="005F2193"/>
    <w:rsid w:val="00600C9F"/>
    <w:rsid w:val="006041AA"/>
    <w:rsid w:val="00605065"/>
    <w:rsid w:val="006062A6"/>
    <w:rsid w:val="006126E8"/>
    <w:rsid w:val="00632EB1"/>
    <w:rsid w:val="0063786C"/>
    <w:rsid w:val="00645503"/>
    <w:rsid w:val="00647E79"/>
    <w:rsid w:val="00662665"/>
    <w:rsid w:val="00662E53"/>
    <w:rsid w:val="006776C4"/>
    <w:rsid w:val="00677769"/>
    <w:rsid w:val="006877AC"/>
    <w:rsid w:val="006A3368"/>
    <w:rsid w:val="006B5A8D"/>
    <w:rsid w:val="006F2DE9"/>
    <w:rsid w:val="00701102"/>
    <w:rsid w:val="00704FB7"/>
    <w:rsid w:val="007123C5"/>
    <w:rsid w:val="00713272"/>
    <w:rsid w:val="007320F6"/>
    <w:rsid w:val="00733741"/>
    <w:rsid w:val="007349BE"/>
    <w:rsid w:val="00753614"/>
    <w:rsid w:val="00762D4C"/>
    <w:rsid w:val="00766A06"/>
    <w:rsid w:val="00774594"/>
    <w:rsid w:val="00776224"/>
    <w:rsid w:val="00786BC0"/>
    <w:rsid w:val="007C3072"/>
    <w:rsid w:val="007C35C0"/>
    <w:rsid w:val="007C7C07"/>
    <w:rsid w:val="007D7FD0"/>
    <w:rsid w:val="007F3634"/>
    <w:rsid w:val="007F442C"/>
    <w:rsid w:val="007F59D8"/>
    <w:rsid w:val="007F5A9F"/>
    <w:rsid w:val="00805A26"/>
    <w:rsid w:val="008162F1"/>
    <w:rsid w:val="008320E8"/>
    <w:rsid w:val="008551A9"/>
    <w:rsid w:val="00871901"/>
    <w:rsid w:val="008854C5"/>
    <w:rsid w:val="008922C9"/>
    <w:rsid w:val="0089383B"/>
    <w:rsid w:val="008A7FA6"/>
    <w:rsid w:val="008B33FD"/>
    <w:rsid w:val="008B4BFB"/>
    <w:rsid w:val="008B7361"/>
    <w:rsid w:val="008C1E90"/>
    <w:rsid w:val="008C2301"/>
    <w:rsid w:val="008C595A"/>
    <w:rsid w:val="008D1283"/>
    <w:rsid w:val="008D7425"/>
    <w:rsid w:val="008F0936"/>
    <w:rsid w:val="008F2447"/>
    <w:rsid w:val="009062DB"/>
    <w:rsid w:val="00931A48"/>
    <w:rsid w:val="0093756A"/>
    <w:rsid w:val="00951977"/>
    <w:rsid w:val="00957859"/>
    <w:rsid w:val="00960280"/>
    <w:rsid w:val="009607A0"/>
    <w:rsid w:val="009C32E9"/>
    <w:rsid w:val="009D1725"/>
    <w:rsid w:val="009E67D6"/>
    <w:rsid w:val="009E7083"/>
    <w:rsid w:val="00A134D7"/>
    <w:rsid w:val="00A15195"/>
    <w:rsid w:val="00A1575A"/>
    <w:rsid w:val="00A208E3"/>
    <w:rsid w:val="00A2349A"/>
    <w:rsid w:val="00A3115C"/>
    <w:rsid w:val="00A31414"/>
    <w:rsid w:val="00A376CF"/>
    <w:rsid w:val="00A41FDB"/>
    <w:rsid w:val="00A4280F"/>
    <w:rsid w:val="00A44567"/>
    <w:rsid w:val="00A460E4"/>
    <w:rsid w:val="00A551B7"/>
    <w:rsid w:val="00A622C8"/>
    <w:rsid w:val="00A63D3E"/>
    <w:rsid w:val="00A74D9D"/>
    <w:rsid w:val="00A754CE"/>
    <w:rsid w:val="00A84A4D"/>
    <w:rsid w:val="00A96648"/>
    <w:rsid w:val="00AB46CE"/>
    <w:rsid w:val="00AB47A2"/>
    <w:rsid w:val="00B0364E"/>
    <w:rsid w:val="00B07397"/>
    <w:rsid w:val="00B324E4"/>
    <w:rsid w:val="00B44368"/>
    <w:rsid w:val="00B53738"/>
    <w:rsid w:val="00B667A5"/>
    <w:rsid w:val="00B75EA9"/>
    <w:rsid w:val="00B820D0"/>
    <w:rsid w:val="00B871B5"/>
    <w:rsid w:val="00BA381B"/>
    <w:rsid w:val="00BB4C4A"/>
    <w:rsid w:val="00BC5A07"/>
    <w:rsid w:val="00BD2517"/>
    <w:rsid w:val="00BD700F"/>
    <w:rsid w:val="00BE1C88"/>
    <w:rsid w:val="00BE2D57"/>
    <w:rsid w:val="00BE602C"/>
    <w:rsid w:val="00C21875"/>
    <w:rsid w:val="00C2536F"/>
    <w:rsid w:val="00C37295"/>
    <w:rsid w:val="00C4216A"/>
    <w:rsid w:val="00C44D57"/>
    <w:rsid w:val="00C507FA"/>
    <w:rsid w:val="00C64ACF"/>
    <w:rsid w:val="00C74431"/>
    <w:rsid w:val="00C7556F"/>
    <w:rsid w:val="00CA1FA0"/>
    <w:rsid w:val="00CB7417"/>
    <w:rsid w:val="00CD6F96"/>
    <w:rsid w:val="00CE14C1"/>
    <w:rsid w:val="00CE1D87"/>
    <w:rsid w:val="00CE4FEA"/>
    <w:rsid w:val="00CE547D"/>
    <w:rsid w:val="00CF11C8"/>
    <w:rsid w:val="00D04BEE"/>
    <w:rsid w:val="00D057F4"/>
    <w:rsid w:val="00D05EF9"/>
    <w:rsid w:val="00D11DEC"/>
    <w:rsid w:val="00D20D51"/>
    <w:rsid w:val="00D31352"/>
    <w:rsid w:val="00D40627"/>
    <w:rsid w:val="00D417AA"/>
    <w:rsid w:val="00D45B9C"/>
    <w:rsid w:val="00D71DD1"/>
    <w:rsid w:val="00D76FE3"/>
    <w:rsid w:val="00D838F1"/>
    <w:rsid w:val="00D86D3F"/>
    <w:rsid w:val="00D87B39"/>
    <w:rsid w:val="00D95ADB"/>
    <w:rsid w:val="00DA03D8"/>
    <w:rsid w:val="00DA77D8"/>
    <w:rsid w:val="00DB6C15"/>
    <w:rsid w:val="00DF0C4C"/>
    <w:rsid w:val="00DF296E"/>
    <w:rsid w:val="00E11BA1"/>
    <w:rsid w:val="00E140B8"/>
    <w:rsid w:val="00E32C41"/>
    <w:rsid w:val="00E5144A"/>
    <w:rsid w:val="00E52758"/>
    <w:rsid w:val="00E57D63"/>
    <w:rsid w:val="00E71CD6"/>
    <w:rsid w:val="00E75CCF"/>
    <w:rsid w:val="00E76C59"/>
    <w:rsid w:val="00E848FB"/>
    <w:rsid w:val="00E91349"/>
    <w:rsid w:val="00E942B9"/>
    <w:rsid w:val="00E97703"/>
    <w:rsid w:val="00EA0A38"/>
    <w:rsid w:val="00EA188D"/>
    <w:rsid w:val="00EA3CB1"/>
    <w:rsid w:val="00EA5E6A"/>
    <w:rsid w:val="00EC23C0"/>
    <w:rsid w:val="00EC637B"/>
    <w:rsid w:val="00EC7E73"/>
    <w:rsid w:val="00EF4D8D"/>
    <w:rsid w:val="00F02B1C"/>
    <w:rsid w:val="00F138B8"/>
    <w:rsid w:val="00F14C05"/>
    <w:rsid w:val="00F174FF"/>
    <w:rsid w:val="00F20F16"/>
    <w:rsid w:val="00F23B79"/>
    <w:rsid w:val="00F26C7E"/>
    <w:rsid w:val="00F30744"/>
    <w:rsid w:val="00F32C83"/>
    <w:rsid w:val="00F379DB"/>
    <w:rsid w:val="00F426ED"/>
    <w:rsid w:val="00F5304B"/>
    <w:rsid w:val="00F54B43"/>
    <w:rsid w:val="00F617C0"/>
    <w:rsid w:val="00F710B4"/>
    <w:rsid w:val="00FA250A"/>
    <w:rsid w:val="00FA2D65"/>
    <w:rsid w:val="00FB175E"/>
    <w:rsid w:val="00FC0B06"/>
    <w:rsid w:val="00FD089C"/>
    <w:rsid w:val="00FE395B"/>
    <w:rsid w:val="00FE4852"/>
    <w:rsid w:val="00FF5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6632B"/>
  <w15:chartTrackingRefBased/>
  <w15:docId w15:val="{E5DA812B-E670-4913-AD76-124A42C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Textoindependiente"/>
    <w:link w:val="Ttulo2Car"/>
    <w:uiPriority w:val="9"/>
    <w:semiHidden/>
    <w:unhideWhenUsed/>
    <w:qFormat/>
    <w:rsid w:val="002517A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4D57"/>
  </w:style>
  <w:style w:type="paragraph" w:styleId="Piedepgina">
    <w:name w:val="footer"/>
    <w:basedOn w:val="Normal"/>
    <w:link w:val="PiedepginaCar"/>
    <w:uiPriority w:val="99"/>
    <w:unhideWhenUsed/>
    <w:rsid w:val="00C44D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4D57"/>
  </w:style>
  <w:style w:type="paragraph" w:styleId="Prrafodelista">
    <w:name w:val="List Paragraph"/>
    <w:basedOn w:val="Normal"/>
    <w:link w:val="PrrafodelistaCar"/>
    <w:uiPriority w:val="34"/>
    <w:qFormat/>
    <w:rsid w:val="0089383B"/>
    <w:pPr>
      <w:ind w:left="720"/>
      <w:contextualSpacing/>
    </w:pPr>
  </w:style>
  <w:style w:type="character" w:styleId="Refdecomentario">
    <w:name w:val="annotation reference"/>
    <w:basedOn w:val="Fuentedeprrafopredeter"/>
    <w:uiPriority w:val="99"/>
    <w:semiHidden/>
    <w:unhideWhenUsed/>
    <w:rsid w:val="00507BC7"/>
    <w:rPr>
      <w:sz w:val="16"/>
      <w:szCs w:val="16"/>
    </w:rPr>
  </w:style>
  <w:style w:type="paragraph" w:styleId="Textocomentario">
    <w:name w:val="annotation text"/>
    <w:basedOn w:val="Normal"/>
    <w:link w:val="TextocomentarioCar"/>
    <w:uiPriority w:val="99"/>
    <w:unhideWhenUsed/>
    <w:rsid w:val="00507BC7"/>
    <w:pPr>
      <w:spacing w:line="240" w:lineRule="auto"/>
    </w:pPr>
    <w:rPr>
      <w:sz w:val="20"/>
      <w:szCs w:val="20"/>
    </w:rPr>
  </w:style>
  <w:style w:type="character" w:customStyle="1" w:styleId="TextocomentarioCar">
    <w:name w:val="Texto comentario Car"/>
    <w:basedOn w:val="Fuentedeprrafopredeter"/>
    <w:link w:val="Textocomentario"/>
    <w:uiPriority w:val="99"/>
    <w:rsid w:val="00507BC7"/>
    <w:rPr>
      <w:sz w:val="20"/>
      <w:szCs w:val="20"/>
    </w:rPr>
  </w:style>
  <w:style w:type="paragraph" w:styleId="Asuntodelcomentario">
    <w:name w:val="annotation subject"/>
    <w:basedOn w:val="Textocomentario"/>
    <w:next w:val="Textocomentario"/>
    <w:link w:val="AsuntodelcomentarioCar"/>
    <w:uiPriority w:val="99"/>
    <w:semiHidden/>
    <w:unhideWhenUsed/>
    <w:rsid w:val="00507BC7"/>
    <w:rPr>
      <w:b/>
      <w:bCs/>
    </w:rPr>
  </w:style>
  <w:style w:type="character" w:customStyle="1" w:styleId="AsuntodelcomentarioCar">
    <w:name w:val="Asunto del comentario Car"/>
    <w:basedOn w:val="TextocomentarioCar"/>
    <w:link w:val="Asuntodelcomentario"/>
    <w:uiPriority w:val="99"/>
    <w:semiHidden/>
    <w:rsid w:val="00507BC7"/>
    <w:rPr>
      <w:b/>
      <w:bCs/>
      <w:sz w:val="20"/>
      <w:szCs w:val="20"/>
    </w:rPr>
  </w:style>
  <w:style w:type="paragraph" w:styleId="Textodeglobo">
    <w:name w:val="Balloon Text"/>
    <w:basedOn w:val="Normal"/>
    <w:link w:val="TextodegloboCar"/>
    <w:uiPriority w:val="99"/>
    <w:semiHidden/>
    <w:unhideWhenUsed/>
    <w:rsid w:val="00507B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BC7"/>
    <w:rPr>
      <w:rFonts w:ascii="Segoe UI" w:hAnsi="Segoe UI" w:cs="Segoe UI"/>
      <w:sz w:val="18"/>
      <w:szCs w:val="18"/>
    </w:rPr>
  </w:style>
  <w:style w:type="character" w:customStyle="1" w:styleId="PrrafodelistaCar">
    <w:name w:val="Párrafo de lista Car"/>
    <w:link w:val="Prrafodelista"/>
    <w:uiPriority w:val="34"/>
    <w:rsid w:val="002019B3"/>
  </w:style>
  <w:style w:type="paragraph" w:customStyle="1" w:styleId="Estilo1">
    <w:name w:val="Estilo1"/>
    <w:basedOn w:val="Normal"/>
    <w:rsid w:val="00EC7E73"/>
    <w:pPr>
      <w:spacing w:after="0" w:line="240" w:lineRule="auto"/>
      <w:jc w:val="both"/>
    </w:pPr>
    <w:rPr>
      <w:rFonts w:ascii="Times New Roman" w:eastAsia="Times New Roman" w:hAnsi="Times New Roman" w:cs="Times New Roman"/>
      <w:sz w:val="24"/>
      <w:szCs w:val="24"/>
      <w:lang w:eastAsia="es-ES"/>
    </w:rPr>
  </w:style>
  <w:style w:type="table" w:styleId="Tablaconcuadrcula">
    <w:name w:val="Table Grid"/>
    <w:basedOn w:val="Tablanormal"/>
    <w:rsid w:val="0057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2517A9"/>
  </w:style>
  <w:style w:type="paragraph" w:customStyle="1" w:styleId="Compact">
    <w:name w:val="Compact"/>
    <w:basedOn w:val="Textoindependiente"/>
    <w:qFormat/>
    <w:rsid w:val="002517A9"/>
    <w:pPr>
      <w:spacing w:before="36" w:after="36" w:line="240" w:lineRule="auto"/>
    </w:pPr>
    <w:rPr>
      <w:sz w:val="24"/>
      <w:szCs w:val="24"/>
      <w:lang w:val="en-US"/>
    </w:rPr>
  </w:style>
  <w:style w:type="table" w:customStyle="1" w:styleId="Table">
    <w:name w:val="Table"/>
    <w:semiHidden/>
    <w:unhideWhenUsed/>
    <w:qFormat/>
    <w:rsid w:val="002517A9"/>
    <w:pPr>
      <w:spacing w:after="200" w:line="240" w:lineRule="auto"/>
    </w:pPr>
    <w:rPr>
      <w:sz w:val="24"/>
      <w:szCs w:val="24"/>
      <w:lang w:val="en-US" w:eastAsia="es-E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Textoindependiente">
    <w:name w:val="Body Text"/>
    <w:basedOn w:val="Normal"/>
    <w:link w:val="TextoindependienteCar"/>
    <w:uiPriority w:val="99"/>
    <w:semiHidden/>
    <w:unhideWhenUsed/>
    <w:rsid w:val="002517A9"/>
    <w:pPr>
      <w:spacing w:after="120"/>
    </w:pPr>
  </w:style>
  <w:style w:type="character" w:customStyle="1" w:styleId="TextoindependienteCar">
    <w:name w:val="Texto independiente Car"/>
    <w:basedOn w:val="Fuentedeprrafopredeter"/>
    <w:link w:val="Textoindependiente"/>
    <w:uiPriority w:val="99"/>
    <w:semiHidden/>
    <w:rsid w:val="002517A9"/>
  </w:style>
  <w:style w:type="character" w:customStyle="1" w:styleId="Ttulo2Car">
    <w:name w:val="Título 2 Car"/>
    <w:basedOn w:val="Fuentedeprrafopredeter"/>
    <w:link w:val="Ttulo2"/>
    <w:uiPriority w:val="9"/>
    <w:semiHidden/>
    <w:rsid w:val="002517A9"/>
    <w:rPr>
      <w:rFonts w:asciiTheme="majorHAnsi" w:eastAsiaTheme="majorEastAsia" w:hAnsiTheme="majorHAnsi" w:cstheme="majorBidi"/>
      <w:color w:val="2F5496" w:themeColor="accent1" w:themeShade="BF"/>
      <w:sz w:val="32"/>
      <w:szCs w:val="32"/>
      <w:lang w:val="en-US"/>
    </w:rPr>
  </w:style>
  <w:style w:type="paragraph" w:customStyle="1" w:styleId="FirstParagraph">
    <w:name w:val="First Paragraph"/>
    <w:basedOn w:val="Textoindependiente"/>
    <w:next w:val="Textoindependiente"/>
    <w:qFormat/>
    <w:rsid w:val="002517A9"/>
    <w:pPr>
      <w:spacing w:before="180" w:after="18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000">
      <w:bodyDiv w:val="1"/>
      <w:marLeft w:val="0"/>
      <w:marRight w:val="0"/>
      <w:marTop w:val="0"/>
      <w:marBottom w:val="0"/>
      <w:divBdr>
        <w:top w:val="none" w:sz="0" w:space="0" w:color="auto"/>
        <w:left w:val="none" w:sz="0" w:space="0" w:color="auto"/>
        <w:bottom w:val="none" w:sz="0" w:space="0" w:color="auto"/>
        <w:right w:val="none" w:sz="0" w:space="0" w:color="auto"/>
      </w:divBdr>
    </w:div>
    <w:div w:id="122774660">
      <w:bodyDiv w:val="1"/>
      <w:marLeft w:val="0"/>
      <w:marRight w:val="0"/>
      <w:marTop w:val="0"/>
      <w:marBottom w:val="0"/>
      <w:divBdr>
        <w:top w:val="none" w:sz="0" w:space="0" w:color="auto"/>
        <w:left w:val="none" w:sz="0" w:space="0" w:color="auto"/>
        <w:bottom w:val="none" w:sz="0" w:space="0" w:color="auto"/>
        <w:right w:val="none" w:sz="0" w:space="0" w:color="auto"/>
      </w:divBdr>
    </w:div>
    <w:div w:id="142938618">
      <w:bodyDiv w:val="1"/>
      <w:marLeft w:val="0"/>
      <w:marRight w:val="0"/>
      <w:marTop w:val="0"/>
      <w:marBottom w:val="0"/>
      <w:divBdr>
        <w:top w:val="none" w:sz="0" w:space="0" w:color="auto"/>
        <w:left w:val="none" w:sz="0" w:space="0" w:color="auto"/>
        <w:bottom w:val="none" w:sz="0" w:space="0" w:color="auto"/>
        <w:right w:val="none" w:sz="0" w:space="0" w:color="auto"/>
      </w:divBdr>
    </w:div>
    <w:div w:id="254479450">
      <w:bodyDiv w:val="1"/>
      <w:marLeft w:val="0"/>
      <w:marRight w:val="0"/>
      <w:marTop w:val="0"/>
      <w:marBottom w:val="0"/>
      <w:divBdr>
        <w:top w:val="none" w:sz="0" w:space="0" w:color="auto"/>
        <w:left w:val="none" w:sz="0" w:space="0" w:color="auto"/>
        <w:bottom w:val="none" w:sz="0" w:space="0" w:color="auto"/>
        <w:right w:val="none" w:sz="0" w:space="0" w:color="auto"/>
      </w:divBdr>
    </w:div>
    <w:div w:id="310985977">
      <w:bodyDiv w:val="1"/>
      <w:marLeft w:val="0"/>
      <w:marRight w:val="0"/>
      <w:marTop w:val="0"/>
      <w:marBottom w:val="0"/>
      <w:divBdr>
        <w:top w:val="none" w:sz="0" w:space="0" w:color="auto"/>
        <w:left w:val="none" w:sz="0" w:space="0" w:color="auto"/>
        <w:bottom w:val="none" w:sz="0" w:space="0" w:color="auto"/>
        <w:right w:val="none" w:sz="0" w:space="0" w:color="auto"/>
      </w:divBdr>
    </w:div>
    <w:div w:id="349651560">
      <w:bodyDiv w:val="1"/>
      <w:marLeft w:val="0"/>
      <w:marRight w:val="0"/>
      <w:marTop w:val="0"/>
      <w:marBottom w:val="0"/>
      <w:divBdr>
        <w:top w:val="none" w:sz="0" w:space="0" w:color="auto"/>
        <w:left w:val="none" w:sz="0" w:space="0" w:color="auto"/>
        <w:bottom w:val="none" w:sz="0" w:space="0" w:color="auto"/>
        <w:right w:val="none" w:sz="0" w:space="0" w:color="auto"/>
      </w:divBdr>
    </w:div>
    <w:div w:id="533348509">
      <w:bodyDiv w:val="1"/>
      <w:marLeft w:val="0"/>
      <w:marRight w:val="0"/>
      <w:marTop w:val="0"/>
      <w:marBottom w:val="0"/>
      <w:divBdr>
        <w:top w:val="none" w:sz="0" w:space="0" w:color="auto"/>
        <w:left w:val="none" w:sz="0" w:space="0" w:color="auto"/>
        <w:bottom w:val="none" w:sz="0" w:space="0" w:color="auto"/>
        <w:right w:val="none" w:sz="0" w:space="0" w:color="auto"/>
      </w:divBdr>
    </w:div>
    <w:div w:id="609165618">
      <w:bodyDiv w:val="1"/>
      <w:marLeft w:val="0"/>
      <w:marRight w:val="0"/>
      <w:marTop w:val="0"/>
      <w:marBottom w:val="0"/>
      <w:divBdr>
        <w:top w:val="none" w:sz="0" w:space="0" w:color="auto"/>
        <w:left w:val="none" w:sz="0" w:space="0" w:color="auto"/>
        <w:bottom w:val="none" w:sz="0" w:space="0" w:color="auto"/>
        <w:right w:val="none" w:sz="0" w:space="0" w:color="auto"/>
      </w:divBdr>
      <w:divsChild>
        <w:div w:id="160846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449743">
      <w:bodyDiv w:val="1"/>
      <w:marLeft w:val="0"/>
      <w:marRight w:val="0"/>
      <w:marTop w:val="0"/>
      <w:marBottom w:val="0"/>
      <w:divBdr>
        <w:top w:val="none" w:sz="0" w:space="0" w:color="auto"/>
        <w:left w:val="none" w:sz="0" w:space="0" w:color="auto"/>
        <w:bottom w:val="none" w:sz="0" w:space="0" w:color="auto"/>
        <w:right w:val="none" w:sz="0" w:space="0" w:color="auto"/>
      </w:divBdr>
    </w:div>
    <w:div w:id="1083407607">
      <w:bodyDiv w:val="1"/>
      <w:marLeft w:val="0"/>
      <w:marRight w:val="0"/>
      <w:marTop w:val="0"/>
      <w:marBottom w:val="0"/>
      <w:divBdr>
        <w:top w:val="none" w:sz="0" w:space="0" w:color="auto"/>
        <w:left w:val="none" w:sz="0" w:space="0" w:color="auto"/>
        <w:bottom w:val="none" w:sz="0" w:space="0" w:color="auto"/>
        <w:right w:val="none" w:sz="0" w:space="0" w:color="auto"/>
      </w:divBdr>
    </w:div>
    <w:div w:id="1135566126">
      <w:bodyDiv w:val="1"/>
      <w:marLeft w:val="0"/>
      <w:marRight w:val="0"/>
      <w:marTop w:val="0"/>
      <w:marBottom w:val="0"/>
      <w:divBdr>
        <w:top w:val="none" w:sz="0" w:space="0" w:color="auto"/>
        <w:left w:val="none" w:sz="0" w:space="0" w:color="auto"/>
        <w:bottom w:val="none" w:sz="0" w:space="0" w:color="auto"/>
        <w:right w:val="none" w:sz="0" w:space="0" w:color="auto"/>
      </w:divBdr>
    </w:div>
    <w:div w:id="1208566003">
      <w:bodyDiv w:val="1"/>
      <w:marLeft w:val="0"/>
      <w:marRight w:val="0"/>
      <w:marTop w:val="0"/>
      <w:marBottom w:val="0"/>
      <w:divBdr>
        <w:top w:val="none" w:sz="0" w:space="0" w:color="auto"/>
        <w:left w:val="none" w:sz="0" w:space="0" w:color="auto"/>
        <w:bottom w:val="none" w:sz="0" w:space="0" w:color="auto"/>
        <w:right w:val="none" w:sz="0" w:space="0" w:color="auto"/>
      </w:divBdr>
      <w:divsChild>
        <w:div w:id="35805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157289">
      <w:bodyDiv w:val="1"/>
      <w:marLeft w:val="0"/>
      <w:marRight w:val="0"/>
      <w:marTop w:val="0"/>
      <w:marBottom w:val="0"/>
      <w:divBdr>
        <w:top w:val="none" w:sz="0" w:space="0" w:color="auto"/>
        <w:left w:val="none" w:sz="0" w:space="0" w:color="auto"/>
        <w:bottom w:val="none" w:sz="0" w:space="0" w:color="auto"/>
        <w:right w:val="none" w:sz="0" w:space="0" w:color="auto"/>
      </w:divBdr>
    </w:div>
    <w:div w:id="1549686142">
      <w:bodyDiv w:val="1"/>
      <w:marLeft w:val="0"/>
      <w:marRight w:val="0"/>
      <w:marTop w:val="0"/>
      <w:marBottom w:val="0"/>
      <w:divBdr>
        <w:top w:val="none" w:sz="0" w:space="0" w:color="auto"/>
        <w:left w:val="none" w:sz="0" w:space="0" w:color="auto"/>
        <w:bottom w:val="none" w:sz="0" w:space="0" w:color="auto"/>
        <w:right w:val="none" w:sz="0" w:space="0" w:color="auto"/>
      </w:divBdr>
    </w:div>
    <w:div w:id="1655839755">
      <w:bodyDiv w:val="1"/>
      <w:marLeft w:val="0"/>
      <w:marRight w:val="0"/>
      <w:marTop w:val="0"/>
      <w:marBottom w:val="0"/>
      <w:divBdr>
        <w:top w:val="none" w:sz="0" w:space="0" w:color="auto"/>
        <w:left w:val="none" w:sz="0" w:space="0" w:color="auto"/>
        <w:bottom w:val="none" w:sz="0" w:space="0" w:color="auto"/>
        <w:right w:val="none" w:sz="0" w:space="0" w:color="auto"/>
      </w:divBdr>
    </w:div>
    <w:div w:id="20195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D6C495AAB73546AE67D2D55770E030" ma:contentTypeVersion="18" ma:contentTypeDescription="Crear nuevo documento." ma:contentTypeScope="" ma:versionID="4ac82c13bc21bcdd6490705440846b40">
  <xsd:schema xmlns:xsd="http://www.w3.org/2001/XMLSchema" xmlns:xs="http://www.w3.org/2001/XMLSchema" xmlns:p="http://schemas.microsoft.com/office/2006/metadata/properties" xmlns:ns2="9d439762-4ac1-4747-8466-6112c5dba5f6" xmlns:ns3="ef1412f4-dc3a-4f81-94c5-4dd0eed320fa" targetNamespace="http://schemas.microsoft.com/office/2006/metadata/properties" ma:root="true" ma:fieldsID="f384a51d166dcfeb01dd53a29ec56609" ns2:_="" ns3:_="">
    <xsd:import namespace="9d439762-4ac1-4747-8466-6112c5dba5f6"/>
    <xsd:import namespace="ef1412f4-dc3a-4f81-94c5-4dd0eed320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39762-4ac1-4747-8466-6112c5dba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849256-d522-4b26-9486-a0c91b64b8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412f4-dc3a-4f81-94c5-4dd0eed320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fa1f4df-fbad-4ff7-9436-f8c510b7e300}" ma:internalName="TaxCatchAll" ma:showField="CatchAllData" ma:web="ef1412f4-dc3a-4f81-94c5-4dd0eed320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39762-4ac1-4747-8466-6112c5dba5f6">
      <Terms xmlns="http://schemas.microsoft.com/office/infopath/2007/PartnerControls"/>
    </lcf76f155ced4ddcb4097134ff3c332f>
    <TaxCatchAll xmlns="ef1412f4-dc3a-4f81-94c5-4dd0eed320fa" xsi:nil="true"/>
  </documentManagement>
</p:properties>
</file>

<file path=customXml/itemProps1.xml><?xml version="1.0" encoding="utf-8"?>
<ds:datastoreItem xmlns:ds="http://schemas.openxmlformats.org/officeDocument/2006/customXml" ds:itemID="{7E069A2D-0B47-417E-B6A7-35144C130285}">
  <ds:schemaRefs>
    <ds:schemaRef ds:uri="http://schemas.openxmlformats.org/officeDocument/2006/bibliography"/>
  </ds:schemaRefs>
</ds:datastoreItem>
</file>

<file path=customXml/itemProps2.xml><?xml version="1.0" encoding="utf-8"?>
<ds:datastoreItem xmlns:ds="http://schemas.openxmlformats.org/officeDocument/2006/customXml" ds:itemID="{499F0222-65DE-4AF3-AD0E-688E3323B464}">
  <ds:schemaRefs>
    <ds:schemaRef ds:uri="http://schemas.microsoft.com/sharepoint/v3/contenttype/forms"/>
  </ds:schemaRefs>
</ds:datastoreItem>
</file>

<file path=customXml/itemProps3.xml><?xml version="1.0" encoding="utf-8"?>
<ds:datastoreItem xmlns:ds="http://schemas.openxmlformats.org/officeDocument/2006/customXml" ds:itemID="{3F6D4086-3FC7-470F-A4D1-E1234186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39762-4ac1-4747-8466-6112c5dba5f6"/>
    <ds:schemaRef ds:uri="ef1412f4-dc3a-4f81-94c5-4dd0eed32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61149-9F17-4E82-9236-FE94CB4F2327}">
  <ds:schemaRefs>
    <ds:schemaRef ds:uri="http://schemas.microsoft.com/office/2006/metadata/properties"/>
    <ds:schemaRef ds:uri="http://schemas.microsoft.com/office/infopath/2007/PartnerControls"/>
    <ds:schemaRef ds:uri="9d439762-4ac1-4747-8466-6112c5dba5f6"/>
    <ds:schemaRef ds:uri="ef1412f4-dc3a-4f81-94c5-4dd0eed320f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3090</Words>
  <Characters>17444</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Perez</dc:creator>
  <cp:keywords/>
  <dc:description/>
  <cp:lastModifiedBy>Sarasua, Naroa</cp:lastModifiedBy>
  <cp:revision>3</cp:revision>
  <dcterms:created xsi:type="dcterms:W3CDTF">2026-01-14T15:47:00Z</dcterms:created>
  <dcterms:modified xsi:type="dcterms:W3CDTF">2026-01-14T15:47:00Z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0x0101002BD6C495AAB73546AE67D2D55770E030</vt:lpwstr>
  </property>
  <property fmtid="{D5CDD505-2E9C-101B-9397-08002B2CF9AE}" pid="3" name="Order">
    <vt:r8>15767000</vt:r8>
  </property>
  <property fmtid="{D5CDD505-2E9C-101B-9397-08002B2CF9AE}" pid="4" name="MediaServiceImageTags">
    <vt:lpwstr/>
  </property>
  <property fmtid="{D5CDD505-2E9C-101B-9397-08002B2CF9AE}" pid="5" name="GrammarlyDocumentId">
    <vt:lpwstr>b04aa764ecf647bb8cb597ffcafed7cead6d6b5ef830d89065f73e088ba349b8</vt:lpwstr>
  </property>
</Properties>
</file>